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0B2E" w14:textId="70C23092" w:rsidR="0069479B" w:rsidRDefault="0069479B"/>
    <w:p w14:paraId="64CE4D1E" w14:textId="5971704F" w:rsidR="0069479B" w:rsidRDefault="0069479B"/>
    <w:p w14:paraId="6FEE5C90" w14:textId="266206A9" w:rsidR="0069479B" w:rsidRDefault="0069479B"/>
    <w:p w14:paraId="19A64F19" w14:textId="1C35336C" w:rsidR="0069479B" w:rsidRDefault="0069479B"/>
    <w:p w14:paraId="6567150C" w14:textId="7777777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Education of Foster and Mobile Youth</w:t>
      </w:r>
    </w:p>
    <w:p w14:paraId="3E9F5104" w14:textId="7777777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Definitions: For the purposes of this annual notice the terms are defined as follows:</w:t>
      </w:r>
    </w:p>
    <w:p w14:paraId="00F3D043" w14:textId="271D4A3D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“Foster youth” means any of the following:</w:t>
      </w:r>
    </w:p>
    <w:p w14:paraId="24894A98" w14:textId="7777777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333333"/>
          <w:sz w:val="22"/>
          <w:szCs w:val="22"/>
        </w:rPr>
        <w:t xml:space="preserve">1. </w:t>
      </w:r>
      <w:r>
        <w:rPr>
          <w:rFonts w:ascii="p˝˘™ò" w:hAnsi="p˝˘™ò" w:cs="p˝˘™ò"/>
          <w:color w:val="000000"/>
        </w:rPr>
        <w:t>A child who is the subject of a petition filed pursuant to California Welfare and Institutions Code</w:t>
      </w:r>
    </w:p>
    <w:p w14:paraId="41FF8229" w14:textId="7777777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(“WIC”) section 309 (</w:t>
      </w:r>
      <w:proofErr w:type="gramStart"/>
      <w:r>
        <w:rPr>
          <w:rFonts w:ascii="p˝˘™ò" w:hAnsi="p˝˘™ò" w:cs="p˝˘™ò"/>
          <w:color w:val="000000"/>
        </w:rPr>
        <w:t>whether or not</w:t>
      </w:r>
      <w:proofErr w:type="gramEnd"/>
      <w:r>
        <w:rPr>
          <w:rFonts w:ascii="p˝˘™ò" w:hAnsi="p˝˘™ò" w:cs="p˝˘™ò"/>
          <w:color w:val="000000"/>
        </w:rPr>
        <w:t xml:space="preserve"> the child has been removed from the child’</w:t>
      </w:r>
      <w:r>
        <w:rPr>
          <w:rFonts w:ascii="p˝˘™ò" w:hAnsi="p˝˘™ò" w:cs="p˝˘™ò"/>
          <w:color w:val="FF0000"/>
        </w:rPr>
        <w:t xml:space="preserve">s </w:t>
      </w:r>
      <w:r>
        <w:rPr>
          <w:rFonts w:ascii="p˝˘™ò" w:hAnsi="p˝˘™ò" w:cs="p˝˘™ò"/>
          <w:color w:val="000000"/>
        </w:rPr>
        <w:t>home by</w:t>
      </w:r>
    </w:p>
    <w:p w14:paraId="0231352E" w14:textId="29B5BE22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juvenile court).</w:t>
      </w:r>
    </w:p>
    <w:p w14:paraId="34D1CC13" w14:textId="7777777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333333"/>
          <w:sz w:val="22"/>
          <w:szCs w:val="22"/>
        </w:rPr>
        <w:t xml:space="preserve">2. </w:t>
      </w:r>
      <w:r>
        <w:rPr>
          <w:rFonts w:ascii="p˝˘™ò" w:hAnsi="p˝˘™ò" w:cs="p˝˘™ò"/>
          <w:color w:val="000000"/>
        </w:rPr>
        <w:t>A child who is the subject of a petition filed pursuant WIC section 602, has been removed from</w:t>
      </w:r>
    </w:p>
    <w:p w14:paraId="6F8ECEBE" w14:textId="7777777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 xml:space="preserve">the child’s home by the juvenile </w:t>
      </w:r>
      <w:proofErr w:type="gramStart"/>
      <w:r>
        <w:rPr>
          <w:rFonts w:ascii="p˝˘™ò" w:hAnsi="p˝˘™ò" w:cs="p˝˘™ò"/>
          <w:color w:val="000000"/>
        </w:rPr>
        <w:t>court, and</w:t>
      </w:r>
      <w:proofErr w:type="gramEnd"/>
      <w:r>
        <w:rPr>
          <w:rFonts w:ascii="p˝˘™ò" w:hAnsi="p˝˘™ò" w:cs="p˝˘™ò"/>
          <w:color w:val="000000"/>
        </w:rPr>
        <w:t xml:space="preserve"> is in foster care.</w:t>
      </w:r>
    </w:p>
    <w:p w14:paraId="549E37B3" w14:textId="7777777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333333"/>
          <w:sz w:val="22"/>
          <w:szCs w:val="22"/>
        </w:rPr>
        <w:t xml:space="preserve">3. </w:t>
      </w:r>
      <w:r>
        <w:rPr>
          <w:rFonts w:ascii="p˝˘™ò" w:hAnsi="p˝˘™ò" w:cs="p˝˘™ò"/>
          <w:color w:val="000000"/>
        </w:rPr>
        <w:t>A nonminor under the transition jurisdiction of the juvenile court, as described in WIC section</w:t>
      </w:r>
    </w:p>
    <w:p w14:paraId="54CB9E6D" w14:textId="7777777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 xml:space="preserve">450, who satisfies </w:t>
      </w:r>
      <w:proofErr w:type="gramStart"/>
      <w:r>
        <w:rPr>
          <w:rFonts w:ascii="p˝˘™ò" w:hAnsi="p˝˘™ò" w:cs="p˝˘™ò"/>
          <w:color w:val="000000"/>
        </w:rPr>
        <w:t>all of</w:t>
      </w:r>
      <w:proofErr w:type="gramEnd"/>
      <w:r>
        <w:rPr>
          <w:rFonts w:ascii="p˝˘™ò" w:hAnsi="p˝˘™ò" w:cs="p˝˘™ò"/>
          <w:color w:val="000000"/>
        </w:rPr>
        <w:t xml:space="preserve"> the following criteria:</w:t>
      </w:r>
    </w:p>
    <w:p w14:paraId="2289919E" w14:textId="7777777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a. The nonminor has attained 18 years of age while under an order of foster care placement</w:t>
      </w:r>
    </w:p>
    <w:p w14:paraId="12A421F5" w14:textId="7777777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by the juvenile court.</w:t>
      </w:r>
    </w:p>
    <w:p w14:paraId="3DB77963" w14:textId="7777777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b. The nonminor is in foster care under the placement and care responsibility of the county</w:t>
      </w:r>
    </w:p>
    <w:p w14:paraId="42B8AC72" w14:textId="7777777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welfare department, county probation department, Indian tribe, consortium of tribes, or</w:t>
      </w:r>
    </w:p>
    <w:p w14:paraId="41BC7751" w14:textId="7777777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tribal organization.</w:t>
      </w:r>
    </w:p>
    <w:p w14:paraId="763A3976" w14:textId="7777777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c. The nonminor is participating in a transitional independent living case plan.</w:t>
      </w:r>
    </w:p>
    <w:p w14:paraId="58378CAA" w14:textId="471E17AE" w:rsidR="0069479B" w:rsidRP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333333"/>
          <w:sz w:val="22"/>
          <w:szCs w:val="22"/>
        </w:rPr>
        <w:t xml:space="preserve">4. </w:t>
      </w:r>
      <w:r>
        <w:rPr>
          <w:rFonts w:ascii="p˝˘™ò" w:hAnsi="p˝˘™ò" w:cs="p˝˘™ò"/>
          <w:color w:val="000000"/>
        </w:rPr>
        <w:t>A dependent child of the court of an Indian tribe, consortium of tribes, or tribal organization who</w:t>
      </w:r>
      <w:r>
        <w:rPr>
          <w:rFonts w:ascii="p˝˘™ò" w:hAnsi="p˝˘™ò" w:cs="p˝˘™ò"/>
          <w:color w:val="000000"/>
        </w:rPr>
        <w:t xml:space="preserve"> </w:t>
      </w:r>
      <w:r>
        <w:rPr>
          <w:rFonts w:ascii="p˝˘™ò" w:hAnsi="p˝˘™ò" w:cs="p˝˘™ò"/>
          <w:color w:val="000000"/>
        </w:rPr>
        <w:t>is the subject of a petition filed in the tribal court.</w:t>
      </w:r>
      <w:r>
        <w:rPr>
          <w:rFonts w:ascii="p˝˘™ò" w:hAnsi="p˝˘™ò" w:cs="p˝˘™ò"/>
          <w:color w:val="000000"/>
          <w:sz w:val="11"/>
          <w:szCs w:val="11"/>
        </w:rPr>
        <w:t>1</w:t>
      </w:r>
    </w:p>
    <w:p w14:paraId="661C37E9" w14:textId="7777777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333333"/>
          <w:sz w:val="22"/>
          <w:szCs w:val="22"/>
        </w:rPr>
        <w:t xml:space="preserve">5. </w:t>
      </w:r>
      <w:r>
        <w:rPr>
          <w:rFonts w:ascii="p˝˘™ò" w:hAnsi="p˝˘™ò" w:cs="p˝˘™ò"/>
          <w:color w:val="000000"/>
        </w:rPr>
        <w:t>A child who is the subject of a voluntary placement agreement, as defined in WIC section</w:t>
      </w:r>
    </w:p>
    <w:p w14:paraId="6399E3E6" w14:textId="7777777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11400.</w:t>
      </w:r>
    </w:p>
    <w:p w14:paraId="13F2A26F" w14:textId="7777777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</w:p>
    <w:p w14:paraId="21C8CADE" w14:textId="76AE334A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“Former juvenile court school pupils” refers to a student who, upon completion of the student’s</w:t>
      </w:r>
    </w:p>
    <w:p w14:paraId="2F1B7819" w14:textId="7777777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second year of high school, transfers from a juvenile court school to the Charter School.</w:t>
      </w:r>
    </w:p>
    <w:p w14:paraId="4BDB1B91" w14:textId="687F5456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 xml:space="preserve"> “Child of a military family” refers to a student who resides in the household of an active duty</w:t>
      </w:r>
    </w:p>
    <w:p w14:paraId="2FBD6444" w14:textId="7777777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military member.</w:t>
      </w:r>
    </w:p>
    <w:p w14:paraId="0FBC4F56" w14:textId="01C48E2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“Currently Migratory Child” refers to a child who, within the last 12-months, has moved with a</w:t>
      </w:r>
    </w:p>
    <w:p w14:paraId="463C466C" w14:textId="7777777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parent, guardian, or other person having custody to the Charter School from another Local</w:t>
      </w:r>
    </w:p>
    <w:p w14:paraId="11666F36" w14:textId="7777777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Educational Agency (“LEA”), either within California or from another state, in order that the</w:t>
      </w:r>
    </w:p>
    <w:p w14:paraId="21C51328" w14:textId="7777777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child or a member of the child’s immediate family might secure temporary or seasonal</w:t>
      </w:r>
    </w:p>
    <w:p w14:paraId="207CA346" w14:textId="7777777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employment in an agricultural or fishing activity, and whose parents or guardians have been</w:t>
      </w:r>
    </w:p>
    <w:p w14:paraId="689081AE" w14:textId="7777777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informed of the child’s eligibility for migrant education services. “Currently Migratory Child”</w:t>
      </w:r>
    </w:p>
    <w:p w14:paraId="0ACBD478" w14:textId="7777777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includes a child who, without the parent/guardian, has continued to migrate annually to secure</w:t>
      </w:r>
    </w:p>
    <w:p w14:paraId="48A2B46B" w14:textId="7777777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temporary or seasonal employment in an agricultural or fishing activity.</w:t>
      </w:r>
    </w:p>
    <w:p w14:paraId="256834B4" w14:textId="7599633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</w:p>
    <w:p w14:paraId="24F048E3" w14:textId="6C8E2D2E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“Pupil participating in a newcomer program” means a pupil who is participating in a program</w:t>
      </w:r>
    </w:p>
    <w:p w14:paraId="3128E20A" w14:textId="7777777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designed to meet the academic and transitional needs of newly arrived immigrant pupils that</w:t>
      </w:r>
    </w:p>
    <w:p w14:paraId="08746E9B" w14:textId="7777777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has as a primary objective the development of English language proficiency.</w:t>
      </w:r>
    </w:p>
    <w:p w14:paraId="76E9A8FB" w14:textId="062104E2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lastRenderedPageBreak/>
        <w:t>Within this notice, foster youth, former juvenile court school pupils, a child of a military family, a</w:t>
      </w:r>
      <w:r>
        <w:rPr>
          <w:rFonts w:ascii="p˝˘™ò" w:hAnsi="p˝˘™ò" w:cs="p˝˘™ò"/>
          <w:color w:val="000000"/>
        </w:rPr>
        <w:t xml:space="preserve"> </w:t>
      </w:r>
      <w:r>
        <w:rPr>
          <w:rFonts w:ascii="p˝˘™ò" w:hAnsi="p˝˘™ò" w:cs="p˝˘™ò"/>
          <w:color w:val="000000"/>
        </w:rPr>
        <w:t>currently migratory child, and a pupil participating in the newcomer program will be collectively</w:t>
      </w:r>
    </w:p>
    <w:p w14:paraId="7D04A7C8" w14:textId="7777777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referred to as “Foster and Mobile Youth.” Within this notice, a parent, guardian, or other person</w:t>
      </w:r>
    </w:p>
    <w:p w14:paraId="36A59493" w14:textId="7777777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holding the educational rights for a Foster and Mobile Youth will be referred to as a</w:t>
      </w:r>
    </w:p>
    <w:p w14:paraId="09419B0E" w14:textId="77777777" w:rsidR="0069479B" w:rsidRDefault="0069479B" w:rsidP="0069479B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“parent/guardian.”</w:t>
      </w:r>
    </w:p>
    <w:p w14:paraId="36B81DAA" w14:textId="5056D541" w:rsidR="0069479B" w:rsidRDefault="0069479B" w:rsidP="0069479B">
      <w:pPr>
        <w:rPr>
          <w:rFonts w:ascii="p˝˘™ò" w:hAnsi="p˝˘™ò" w:cs="p˝˘™ò"/>
          <w:color w:val="000000"/>
        </w:rPr>
      </w:pPr>
    </w:p>
    <w:p w14:paraId="2E3FF7EE" w14:textId="0BAD9102" w:rsidR="0069479B" w:rsidRDefault="0069479B" w:rsidP="0069479B">
      <w:pPr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If you need any supports with Foster</w:t>
      </w:r>
      <w:r w:rsidR="0017012E">
        <w:rPr>
          <w:rFonts w:ascii="p˝˘™ò" w:hAnsi="p˝˘™ò" w:cs="p˝˘™ò"/>
          <w:color w:val="000000"/>
        </w:rPr>
        <w:t xml:space="preserve">/ Mobile </w:t>
      </w:r>
      <w:r>
        <w:rPr>
          <w:rFonts w:ascii="p˝˘™ò" w:hAnsi="p˝˘™ò" w:cs="p˝˘™ò"/>
          <w:color w:val="000000"/>
        </w:rPr>
        <w:t xml:space="preserve"> Youth please contact me </w:t>
      </w:r>
    </w:p>
    <w:p w14:paraId="40B3E8E7" w14:textId="5CB56A33" w:rsidR="0069479B" w:rsidRDefault="0069479B" w:rsidP="0069479B">
      <w:pPr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Foster and Mobile Youth Liaison</w:t>
      </w:r>
      <w:r>
        <w:rPr>
          <w:rFonts w:ascii="p˝˘™ò" w:hAnsi="p˝˘™ò" w:cs="p˝˘™ò"/>
          <w:color w:val="000000"/>
        </w:rPr>
        <w:t xml:space="preserve"> Designee- Tina Butler Chief Operations Officer </w:t>
      </w:r>
    </w:p>
    <w:p w14:paraId="400278B2" w14:textId="5B0B452D" w:rsidR="0069479B" w:rsidRDefault="0069479B" w:rsidP="0069479B">
      <w:pPr>
        <w:rPr>
          <w:rFonts w:ascii="p˝˘™ò" w:hAnsi="p˝˘™ò" w:cs="p˝˘™ò"/>
          <w:color w:val="000000"/>
        </w:rPr>
      </w:pPr>
      <w:hyperlink r:id="rId4" w:history="1">
        <w:r w:rsidRPr="00826F3D">
          <w:rPr>
            <w:rStyle w:val="Hyperlink"/>
            <w:rFonts w:ascii="p˝˘™ò" w:hAnsi="p˝˘™ò" w:cs="p˝˘™ò"/>
          </w:rPr>
          <w:t>tbutler@laleadeship.org</w:t>
        </w:r>
      </w:hyperlink>
      <w:r>
        <w:rPr>
          <w:rFonts w:ascii="p˝˘™ò" w:hAnsi="p˝˘™ò" w:cs="p˝˘™ò"/>
          <w:color w:val="000000"/>
        </w:rPr>
        <w:t xml:space="preserve"> or 323-394-1137 </w:t>
      </w:r>
    </w:p>
    <w:p w14:paraId="5A69A750" w14:textId="22448B58" w:rsidR="0069479B" w:rsidRDefault="0069479B" w:rsidP="0069479B">
      <w:pPr>
        <w:rPr>
          <w:rFonts w:ascii="p˝˘™ò" w:hAnsi="p˝˘™ò" w:cs="p˝˘™ò"/>
          <w:color w:val="000000"/>
        </w:rPr>
      </w:pPr>
    </w:p>
    <w:p w14:paraId="4332A4D9" w14:textId="7B50CB6B" w:rsidR="0069479B" w:rsidRPr="0017012E" w:rsidRDefault="0069479B" w:rsidP="0069479B">
      <w:pPr>
        <w:rPr>
          <w:rFonts w:ascii="p˝˘™ò" w:hAnsi="p˝˘™ò" w:cs="p˝˘™ò"/>
          <w:color w:val="000000"/>
        </w:rPr>
      </w:pPr>
    </w:p>
    <w:sectPr w:rsidR="0069479B" w:rsidRPr="00170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˝˘™ò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9B"/>
    <w:rsid w:val="0017012E"/>
    <w:rsid w:val="0069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3578E"/>
  <w15:chartTrackingRefBased/>
  <w15:docId w15:val="{25017E26-2426-3F48-B7F2-19B2BCF2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butler@laleade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Butler</dc:creator>
  <cp:keywords/>
  <dc:description/>
  <cp:lastModifiedBy>Tina Butler</cp:lastModifiedBy>
  <cp:revision>2</cp:revision>
  <dcterms:created xsi:type="dcterms:W3CDTF">2023-01-17T22:18:00Z</dcterms:created>
  <dcterms:modified xsi:type="dcterms:W3CDTF">2023-01-17T22:18:00Z</dcterms:modified>
</cp:coreProperties>
</file>