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152973" w14:textId="6B02610F" w:rsidR="009B1752" w:rsidRDefault="00761E31" w:rsidP="009B1752">
      <w:pPr>
        <w:ind w:left="-900"/>
      </w:pPr>
      <w:r w:rsidRPr="00761E31">
        <w:rPr>
          <w:rFonts w:ascii="Avenir 35" w:hAnsi="Avenir 35"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767B905" wp14:editId="55527BC0">
            <wp:simplePos x="0" y="0"/>
            <wp:positionH relativeFrom="page">
              <wp:align>center</wp:align>
            </wp:positionH>
            <wp:positionV relativeFrom="paragraph">
              <wp:posOffset>-12396</wp:posOffset>
            </wp:positionV>
            <wp:extent cx="1396365" cy="810895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365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0E3C2E0" w14:textId="7F89F82A" w:rsidR="009B1752" w:rsidRDefault="009B1752" w:rsidP="009B1752">
      <w:pPr>
        <w:ind w:left="-900"/>
        <w:jc w:val="center"/>
        <w:rPr>
          <w:rFonts w:ascii="Avenir 35" w:hAnsi="Avenir 35"/>
          <w:b/>
          <w:sz w:val="28"/>
          <w:szCs w:val="28"/>
          <w:u w:val="single"/>
        </w:rPr>
      </w:pPr>
    </w:p>
    <w:p w14:paraId="3CB7B14B" w14:textId="77777777" w:rsidR="002B48C8" w:rsidRDefault="002B48C8" w:rsidP="009B1752">
      <w:pPr>
        <w:ind w:left="-900"/>
        <w:jc w:val="center"/>
        <w:rPr>
          <w:rFonts w:ascii="Avenir 35" w:hAnsi="Avenir 35"/>
          <w:b/>
          <w:sz w:val="28"/>
          <w:szCs w:val="28"/>
          <w:u w:val="single"/>
        </w:rPr>
      </w:pPr>
    </w:p>
    <w:p w14:paraId="6E195145" w14:textId="77777777" w:rsidR="0067175D" w:rsidRDefault="0067175D" w:rsidP="009B1752">
      <w:pPr>
        <w:ind w:left="-900"/>
        <w:jc w:val="center"/>
        <w:rPr>
          <w:rFonts w:ascii="Avenir 35" w:hAnsi="Avenir 35"/>
          <w:b/>
          <w:sz w:val="16"/>
          <w:szCs w:val="16"/>
          <w:u w:val="single"/>
        </w:rPr>
      </w:pPr>
    </w:p>
    <w:p w14:paraId="5C4FB8A7" w14:textId="799FA465" w:rsidR="0067175D" w:rsidRPr="0048430D" w:rsidRDefault="0067175D" w:rsidP="009B1752">
      <w:pPr>
        <w:ind w:left="-900"/>
        <w:jc w:val="center"/>
        <w:rPr>
          <w:rFonts w:ascii="Avenir 35" w:hAnsi="Avenir 35"/>
          <w:b/>
          <w:sz w:val="16"/>
          <w:szCs w:val="16"/>
          <w:u w:val="single"/>
        </w:rPr>
      </w:pPr>
    </w:p>
    <w:p w14:paraId="796BD0C8" w14:textId="00847B61" w:rsidR="006F6ABD" w:rsidRPr="00BF04B4" w:rsidRDefault="006F6ABD" w:rsidP="00B61922">
      <w:pPr>
        <w:pStyle w:val="NoSpacing"/>
        <w:spacing w:line="276" w:lineRule="auto"/>
        <w:jc w:val="center"/>
        <w:rPr>
          <w:rFonts w:ascii="Avenir 35" w:hAnsi="Avenir 35"/>
          <w:b/>
          <w:sz w:val="12"/>
          <w:szCs w:val="10"/>
        </w:rPr>
      </w:pPr>
    </w:p>
    <w:p w14:paraId="385F223F" w14:textId="322E38C6" w:rsidR="00BF04B4" w:rsidRPr="0006422F" w:rsidRDefault="00761E31" w:rsidP="00B61922">
      <w:pPr>
        <w:pStyle w:val="NoSpacing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Services</w:t>
      </w:r>
      <w:r w:rsidR="00495D5C" w:rsidRPr="0006422F">
        <w:rPr>
          <w:rFonts w:ascii="Arial" w:hAnsi="Arial" w:cs="Arial"/>
          <w:b/>
          <w:sz w:val="28"/>
          <w:szCs w:val="28"/>
        </w:rPr>
        <w:t xml:space="preserve"> </w:t>
      </w:r>
      <w:r w:rsidR="004B01F8" w:rsidRPr="0006422F">
        <w:rPr>
          <w:rFonts w:ascii="Arial" w:hAnsi="Arial" w:cs="Arial"/>
          <w:b/>
          <w:sz w:val="28"/>
          <w:szCs w:val="28"/>
        </w:rPr>
        <w:t>Renewal</w:t>
      </w:r>
      <w:r>
        <w:rPr>
          <w:rFonts w:ascii="Arial" w:hAnsi="Arial" w:cs="Arial"/>
          <w:b/>
          <w:sz w:val="28"/>
          <w:szCs w:val="28"/>
        </w:rPr>
        <w:t xml:space="preserve"> Proposal for</w:t>
      </w:r>
    </w:p>
    <w:p w14:paraId="76BC69AA" w14:textId="3244D30E" w:rsidR="00C87C41" w:rsidRPr="0006422F" w:rsidRDefault="00526EA3" w:rsidP="00B61922">
      <w:pPr>
        <w:pStyle w:val="NoSpacing"/>
        <w:spacing w:line="276" w:lineRule="auto"/>
        <w:jc w:val="center"/>
        <w:rPr>
          <w:rFonts w:ascii="Arial" w:hAnsi="Arial" w:cs="Arial"/>
          <w:b/>
          <w:iCs/>
          <w:sz w:val="28"/>
          <w:szCs w:val="28"/>
        </w:rPr>
      </w:pPr>
      <w:r w:rsidRPr="0006422F">
        <w:rPr>
          <w:rFonts w:ascii="Arial" w:hAnsi="Arial" w:cs="Arial"/>
          <w:b/>
          <w:iCs/>
          <w:sz w:val="28"/>
          <w:szCs w:val="28"/>
        </w:rPr>
        <w:t>Los Angeles Leadership Academy</w:t>
      </w:r>
    </w:p>
    <w:p w14:paraId="352EA794" w14:textId="77777777" w:rsidR="004B42B9" w:rsidRPr="00BF04B4" w:rsidRDefault="004B42B9" w:rsidP="00B61922">
      <w:pPr>
        <w:pStyle w:val="NoSpacing"/>
        <w:spacing w:line="276" w:lineRule="auto"/>
        <w:jc w:val="center"/>
        <w:rPr>
          <w:rFonts w:ascii="Avenir 55" w:hAnsi="Avenir 55"/>
          <w:iCs/>
          <w:sz w:val="22"/>
          <w:szCs w:val="20"/>
        </w:rPr>
      </w:pPr>
    </w:p>
    <w:p w14:paraId="59DFA651" w14:textId="1020C317" w:rsidR="00B77FE0" w:rsidRPr="00E5335B" w:rsidRDefault="005C7411" w:rsidP="00896DFF">
      <w:pPr>
        <w:rPr>
          <w:rFonts w:ascii="Arial" w:hAnsi="Arial" w:cs="Arial"/>
          <w:iCs/>
          <w:sz w:val="22"/>
          <w:szCs w:val="22"/>
        </w:rPr>
      </w:pPr>
      <w:r w:rsidRPr="00E5335B">
        <w:rPr>
          <w:rFonts w:ascii="Arial" w:hAnsi="Arial" w:cs="Arial"/>
          <w:iCs/>
          <w:sz w:val="22"/>
          <w:szCs w:val="22"/>
        </w:rPr>
        <w:t xml:space="preserve">EdTec has </w:t>
      </w:r>
      <w:r w:rsidR="00D46969" w:rsidRPr="00E5335B">
        <w:rPr>
          <w:rFonts w:ascii="Arial" w:hAnsi="Arial" w:cs="Arial"/>
          <w:iCs/>
          <w:sz w:val="22"/>
          <w:szCs w:val="22"/>
        </w:rPr>
        <w:t xml:space="preserve">greatly </w:t>
      </w:r>
      <w:r w:rsidRPr="00E5335B">
        <w:rPr>
          <w:rFonts w:ascii="Arial" w:hAnsi="Arial" w:cs="Arial"/>
          <w:iCs/>
          <w:sz w:val="22"/>
          <w:szCs w:val="22"/>
        </w:rPr>
        <w:t xml:space="preserve">enjoyed being a key service provider and partner </w:t>
      </w:r>
      <w:r w:rsidR="0033087F" w:rsidRPr="00E5335B">
        <w:rPr>
          <w:rFonts w:ascii="Arial" w:hAnsi="Arial" w:cs="Arial"/>
          <w:iCs/>
          <w:sz w:val="22"/>
          <w:szCs w:val="22"/>
        </w:rPr>
        <w:t xml:space="preserve">to </w:t>
      </w:r>
      <w:r w:rsidR="00526EA3" w:rsidRPr="00E5335B">
        <w:rPr>
          <w:rFonts w:ascii="Arial" w:hAnsi="Arial" w:cs="Arial"/>
          <w:iCs/>
          <w:sz w:val="22"/>
          <w:szCs w:val="22"/>
        </w:rPr>
        <w:t>Los Angeles Leadership Academy</w:t>
      </w:r>
      <w:r w:rsidR="006631E7" w:rsidRPr="00E5335B">
        <w:rPr>
          <w:rFonts w:ascii="Arial" w:hAnsi="Arial" w:cs="Arial"/>
          <w:iCs/>
          <w:sz w:val="22"/>
          <w:szCs w:val="22"/>
        </w:rPr>
        <w:t xml:space="preserve"> </w:t>
      </w:r>
      <w:r w:rsidR="00073387" w:rsidRPr="00E5335B">
        <w:rPr>
          <w:rFonts w:ascii="Arial" w:hAnsi="Arial" w:cs="Arial"/>
          <w:iCs/>
          <w:sz w:val="22"/>
          <w:szCs w:val="22"/>
        </w:rPr>
        <w:t>(</w:t>
      </w:r>
      <w:r w:rsidR="00526EA3" w:rsidRPr="00E5335B">
        <w:rPr>
          <w:rFonts w:ascii="Arial" w:hAnsi="Arial" w:cs="Arial"/>
          <w:iCs/>
          <w:sz w:val="22"/>
          <w:szCs w:val="22"/>
        </w:rPr>
        <w:t>LALA</w:t>
      </w:r>
      <w:r w:rsidR="006111D3" w:rsidRPr="00E5335B">
        <w:rPr>
          <w:rFonts w:ascii="Arial" w:hAnsi="Arial" w:cs="Arial"/>
          <w:iCs/>
          <w:sz w:val="22"/>
          <w:szCs w:val="22"/>
        </w:rPr>
        <w:t>)</w:t>
      </w:r>
      <w:r w:rsidR="00F57AF4" w:rsidRPr="00E5335B">
        <w:rPr>
          <w:rFonts w:ascii="Arial" w:hAnsi="Arial" w:cs="Arial"/>
          <w:iCs/>
          <w:sz w:val="22"/>
          <w:szCs w:val="22"/>
        </w:rPr>
        <w:t xml:space="preserve"> </w:t>
      </w:r>
      <w:r w:rsidR="00387750" w:rsidRPr="00E5335B">
        <w:rPr>
          <w:rFonts w:ascii="Arial" w:hAnsi="Arial" w:cs="Arial"/>
          <w:iCs/>
          <w:sz w:val="22"/>
          <w:szCs w:val="22"/>
        </w:rPr>
        <w:t>since 20</w:t>
      </w:r>
      <w:r w:rsidR="00534E82" w:rsidRPr="00E5335B">
        <w:rPr>
          <w:rFonts w:ascii="Arial" w:hAnsi="Arial" w:cs="Arial"/>
          <w:iCs/>
          <w:sz w:val="22"/>
          <w:szCs w:val="22"/>
        </w:rPr>
        <w:t>1</w:t>
      </w:r>
      <w:r w:rsidR="00526EA3" w:rsidRPr="00E5335B">
        <w:rPr>
          <w:rFonts w:ascii="Arial" w:hAnsi="Arial" w:cs="Arial"/>
          <w:iCs/>
          <w:sz w:val="22"/>
          <w:szCs w:val="22"/>
        </w:rPr>
        <w:t>6</w:t>
      </w:r>
      <w:r w:rsidR="00B83AE4" w:rsidRPr="00E5335B">
        <w:rPr>
          <w:rFonts w:ascii="Arial" w:hAnsi="Arial" w:cs="Arial"/>
          <w:iCs/>
          <w:sz w:val="22"/>
          <w:szCs w:val="22"/>
        </w:rPr>
        <w:t xml:space="preserve">. </w:t>
      </w:r>
      <w:r w:rsidR="00526EA3" w:rsidRPr="00E5335B">
        <w:rPr>
          <w:rFonts w:ascii="Arial" w:hAnsi="Arial" w:cs="Arial"/>
          <w:iCs/>
          <w:sz w:val="22"/>
          <w:szCs w:val="22"/>
        </w:rPr>
        <w:t xml:space="preserve">And for some on the team that </w:t>
      </w:r>
      <w:r w:rsidR="00D407C7" w:rsidRPr="00E5335B">
        <w:rPr>
          <w:rFonts w:ascii="Arial" w:hAnsi="Arial" w:cs="Arial"/>
          <w:iCs/>
          <w:sz w:val="22"/>
          <w:szCs w:val="22"/>
        </w:rPr>
        <w:t>partnership</w:t>
      </w:r>
      <w:r w:rsidR="00526EA3" w:rsidRPr="00E5335B">
        <w:rPr>
          <w:rFonts w:ascii="Arial" w:hAnsi="Arial" w:cs="Arial"/>
          <w:iCs/>
          <w:sz w:val="22"/>
          <w:szCs w:val="22"/>
        </w:rPr>
        <w:t xml:space="preserve"> extends well past ten years.  </w:t>
      </w:r>
      <w:r w:rsidR="00B83AE4" w:rsidRPr="00E5335B">
        <w:rPr>
          <w:rFonts w:ascii="Arial" w:hAnsi="Arial" w:cs="Arial"/>
          <w:iCs/>
          <w:sz w:val="22"/>
          <w:szCs w:val="22"/>
        </w:rPr>
        <w:t>W</w:t>
      </w:r>
      <w:r w:rsidR="0033087F" w:rsidRPr="00E5335B">
        <w:rPr>
          <w:rFonts w:ascii="Arial" w:hAnsi="Arial" w:cs="Arial"/>
          <w:iCs/>
          <w:sz w:val="22"/>
          <w:szCs w:val="22"/>
        </w:rPr>
        <w:t xml:space="preserve">e look forward to </w:t>
      </w:r>
      <w:r w:rsidR="00A4316F" w:rsidRPr="00E5335B">
        <w:rPr>
          <w:rFonts w:ascii="Arial" w:hAnsi="Arial" w:cs="Arial"/>
          <w:iCs/>
          <w:sz w:val="22"/>
          <w:szCs w:val="22"/>
        </w:rPr>
        <w:t>continuing</w:t>
      </w:r>
      <w:r w:rsidR="0033087F" w:rsidRPr="00E5335B">
        <w:rPr>
          <w:rFonts w:ascii="Arial" w:hAnsi="Arial" w:cs="Arial"/>
          <w:iCs/>
          <w:sz w:val="22"/>
          <w:szCs w:val="22"/>
        </w:rPr>
        <w:t xml:space="preserve"> our</w:t>
      </w:r>
      <w:r w:rsidRPr="00E5335B">
        <w:rPr>
          <w:rFonts w:ascii="Arial" w:hAnsi="Arial" w:cs="Arial"/>
          <w:iCs/>
          <w:sz w:val="22"/>
          <w:szCs w:val="22"/>
        </w:rPr>
        <w:t xml:space="preserve"> role in support</w:t>
      </w:r>
      <w:r w:rsidR="004C46ED" w:rsidRPr="00E5335B">
        <w:rPr>
          <w:rFonts w:ascii="Arial" w:hAnsi="Arial" w:cs="Arial"/>
          <w:iCs/>
          <w:sz w:val="22"/>
          <w:szCs w:val="22"/>
        </w:rPr>
        <w:t xml:space="preserve">ing the organization’s </w:t>
      </w:r>
      <w:r w:rsidRPr="00E5335B">
        <w:rPr>
          <w:rFonts w:ascii="Arial" w:hAnsi="Arial" w:cs="Arial"/>
          <w:iCs/>
          <w:sz w:val="22"/>
          <w:szCs w:val="22"/>
        </w:rPr>
        <w:t xml:space="preserve">on-going success </w:t>
      </w:r>
      <w:r w:rsidR="006631E7" w:rsidRPr="00E5335B">
        <w:rPr>
          <w:rFonts w:ascii="Arial" w:hAnsi="Arial" w:cs="Arial"/>
          <w:iCs/>
          <w:sz w:val="22"/>
          <w:szCs w:val="22"/>
        </w:rPr>
        <w:t>and</w:t>
      </w:r>
      <w:r w:rsidR="00724C0B" w:rsidRPr="00E5335B">
        <w:rPr>
          <w:rFonts w:ascii="Arial" w:hAnsi="Arial" w:cs="Arial"/>
          <w:iCs/>
          <w:sz w:val="22"/>
          <w:szCs w:val="22"/>
        </w:rPr>
        <w:t xml:space="preserve"> </w:t>
      </w:r>
      <w:r w:rsidR="004C46ED" w:rsidRPr="00E5335B">
        <w:rPr>
          <w:rFonts w:ascii="Arial" w:hAnsi="Arial" w:cs="Arial"/>
          <w:iCs/>
          <w:sz w:val="22"/>
          <w:szCs w:val="22"/>
        </w:rPr>
        <w:t>impact</w:t>
      </w:r>
      <w:r w:rsidR="001734EF">
        <w:rPr>
          <w:rFonts w:ascii="Arial" w:hAnsi="Arial" w:cs="Arial"/>
          <w:iCs/>
          <w:sz w:val="22"/>
          <w:szCs w:val="22"/>
        </w:rPr>
        <w:t>.</w:t>
      </w:r>
    </w:p>
    <w:p w14:paraId="73FC4B30" w14:textId="77777777" w:rsidR="005B7847" w:rsidRPr="00E5335B" w:rsidRDefault="005B7847" w:rsidP="00F45797">
      <w:pPr>
        <w:rPr>
          <w:rFonts w:ascii="Arial" w:hAnsi="Arial" w:cs="Arial"/>
          <w:iCs/>
          <w:sz w:val="22"/>
          <w:szCs w:val="22"/>
        </w:rPr>
      </w:pPr>
    </w:p>
    <w:p w14:paraId="30DD6181" w14:textId="77777777" w:rsidR="002A3857" w:rsidRPr="00E5335B" w:rsidRDefault="002A3857" w:rsidP="00F45797">
      <w:pPr>
        <w:rPr>
          <w:rFonts w:ascii="Arial" w:hAnsi="Arial" w:cs="Arial"/>
          <w:b/>
          <w:iCs/>
          <w:sz w:val="22"/>
          <w:szCs w:val="22"/>
          <w:u w:val="single"/>
        </w:rPr>
      </w:pPr>
      <w:r w:rsidRPr="00E5335B">
        <w:rPr>
          <w:rFonts w:ascii="Arial" w:hAnsi="Arial" w:cs="Arial"/>
          <w:b/>
          <w:iCs/>
          <w:sz w:val="22"/>
          <w:szCs w:val="22"/>
          <w:u w:val="single"/>
        </w:rPr>
        <w:t>Current Contract</w:t>
      </w:r>
      <w:r w:rsidR="00911B4C" w:rsidRPr="00E5335B">
        <w:rPr>
          <w:rFonts w:ascii="Arial" w:hAnsi="Arial" w:cs="Arial"/>
          <w:b/>
          <w:iCs/>
          <w:sz w:val="22"/>
          <w:szCs w:val="22"/>
          <w:u w:val="single"/>
        </w:rPr>
        <w:t>s</w:t>
      </w:r>
      <w:r w:rsidRPr="00E5335B">
        <w:rPr>
          <w:rFonts w:ascii="Arial" w:hAnsi="Arial" w:cs="Arial"/>
          <w:b/>
          <w:iCs/>
          <w:sz w:val="22"/>
          <w:szCs w:val="22"/>
          <w:u w:val="single"/>
        </w:rPr>
        <w:t xml:space="preserve"> Overview</w:t>
      </w:r>
    </w:p>
    <w:p w14:paraId="2E05B103" w14:textId="0E76320B" w:rsidR="00B2122A" w:rsidRPr="00E5335B" w:rsidRDefault="00B2122A" w:rsidP="00BF04B4">
      <w:pPr>
        <w:numPr>
          <w:ilvl w:val="0"/>
          <w:numId w:val="4"/>
        </w:numPr>
        <w:tabs>
          <w:tab w:val="clear" w:pos="720"/>
          <w:tab w:val="num" w:pos="360"/>
        </w:tabs>
        <w:spacing w:before="120" w:line="276" w:lineRule="auto"/>
        <w:ind w:left="360"/>
        <w:rPr>
          <w:rFonts w:ascii="Arial" w:hAnsi="Arial" w:cs="Arial"/>
          <w:iCs/>
          <w:sz w:val="22"/>
          <w:szCs w:val="22"/>
        </w:rPr>
      </w:pPr>
      <w:r w:rsidRPr="00E5335B">
        <w:rPr>
          <w:rFonts w:ascii="Arial" w:hAnsi="Arial" w:cs="Arial"/>
          <w:iCs/>
          <w:sz w:val="22"/>
          <w:szCs w:val="22"/>
        </w:rPr>
        <w:t>Back-Office Services:</w:t>
      </w:r>
    </w:p>
    <w:p w14:paraId="676A9155" w14:textId="1E237A88" w:rsidR="00B2122A" w:rsidRPr="00E5335B" w:rsidRDefault="00B2122A" w:rsidP="00B2122A">
      <w:pPr>
        <w:numPr>
          <w:ilvl w:val="1"/>
          <w:numId w:val="4"/>
        </w:numPr>
        <w:spacing w:line="276" w:lineRule="auto"/>
        <w:rPr>
          <w:rFonts w:ascii="Arial" w:hAnsi="Arial" w:cs="Arial"/>
          <w:iCs/>
          <w:sz w:val="22"/>
          <w:szCs w:val="22"/>
        </w:rPr>
      </w:pPr>
      <w:r w:rsidRPr="00E5335B">
        <w:rPr>
          <w:rFonts w:ascii="Arial" w:hAnsi="Arial" w:cs="Arial"/>
          <w:iCs/>
          <w:sz w:val="22"/>
          <w:szCs w:val="22"/>
        </w:rPr>
        <w:t>Contract Term – July 1, 20</w:t>
      </w:r>
      <w:r w:rsidR="00526EA3" w:rsidRPr="00E5335B">
        <w:rPr>
          <w:rFonts w:ascii="Arial" w:hAnsi="Arial" w:cs="Arial"/>
          <w:iCs/>
          <w:sz w:val="22"/>
          <w:szCs w:val="22"/>
        </w:rPr>
        <w:t>17</w:t>
      </w:r>
      <w:r w:rsidRPr="00E5335B">
        <w:rPr>
          <w:rFonts w:ascii="Arial" w:hAnsi="Arial" w:cs="Arial"/>
          <w:iCs/>
          <w:sz w:val="22"/>
          <w:szCs w:val="22"/>
        </w:rPr>
        <w:t xml:space="preserve"> through June 30, 20</w:t>
      </w:r>
      <w:r w:rsidR="001928F4" w:rsidRPr="00E5335B">
        <w:rPr>
          <w:rFonts w:ascii="Arial" w:hAnsi="Arial" w:cs="Arial"/>
          <w:iCs/>
          <w:sz w:val="22"/>
          <w:szCs w:val="22"/>
        </w:rPr>
        <w:t>21</w:t>
      </w:r>
    </w:p>
    <w:p w14:paraId="4232CD81" w14:textId="0B23DF1B" w:rsidR="00B2122A" w:rsidRPr="00E5335B" w:rsidRDefault="00D46969" w:rsidP="00B2122A">
      <w:pPr>
        <w:numPr>
          <w:ilvl w:val="1"/>
          <w:numId w:val="4"/>
        </w:numPr>
        <w:spacing w:line="276" w:lineRule="auto"/>
        <w:rPr>
          <w:rFonts w:ascii="Arial" w:hAnsi="Arial" w:cs="Arial"/>
          <w:iCs/>
          <w:sz w:val="22"/>
          <w:szCs w:val="22"/>
        </w:rPr>
      </w:pPr>
      <w:r w:rsidRPr="00E5335B">
        <w:rPr>
          <w:rFonts w:ascii="Arial" w:hAnsi="Arial" w:cs="Arial"/>
          <w:iCs/>
          <w:sz w:val="22"/>
          <w:szCs w:val="22"/>
        </w:rPr>
        <w:t xml:space="preserve">Service Level – Per </w:t>
      </w:r>
      <w:r w:rsidR="00E5335B">
        <w:rPr>
          <w:rFonts w:ascii="Arial" w:hAnsi="Arial" w:cs="Arial"/>
          <w:iCs/>
          <w:sz w:val="22"/>
          <w:szCs w:val="22"/>
        </w:rPr>
        <w:t xml:space="preserve">Amended &amp; Restated </w:t>
      </w:r>
      <w:r w:rsidRPr="00E5335B">
        <w:rPr>
          <w:rFonts w:ascii="Arial" w:hAnsi="Arial" w:cs="Arial"/>
          <w:iCs/>
          <w:sz w:val="22"/>
          <w:szCs w:val="22"/>
        </w:rPr>
        <w:t>Statement of Work #</w:t>
      </w:r>
      <w:r w:rsidR="00526EA3" w:rsidRPr="00E5335B">
        <w:rPr>
          <w:rFonts w:ascii="Arial" w:hAnsi="Arial" w:cs="Arial"/>
          <w:iCs/>
          <w:sz w:val="22"/>
          <w:szCs w:val="22"/>
        </w:rPr>
        <w:t>3</w:t>
      </w:r>
    </w:p>
    <w:p w14:paraId="32615A27" w14:textId="3812130C" w:rsidR="00D46969" w:rsidRPr="00E5335B" w:rsidRDefault="00E5335B" w:rsidP="00B2122A">
      <w:pPr>
        <w:numPr>
          <w:ilvl w:val="1"/>
          <w:numId w:val="4"/>
        </w:numPr>
        <w:spacing w:line="276" w:lineRule="auto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2020/21 </w:t>
      </w:r>
      <w:r w:rsidR="00D46969" w:rsidRPr="00E5335B">
        <w:rPr>
          <w:rFonts w:ascii="Arial" w:hAnsi="Arial" w:cs="Arial"/>
          <w:iCs/>
          <w:sz w:val="22"/>
          <w:szCs w:val="22"/>
        </w:rPr>
        <w:t>Service Pricing – $</w:t>
      </w:r>
      <w:r w:rsidR="00526EA3" w:rsidRPr="00E5335B">
        <w:rPr>
          <w:rFonts w:ascii="Arial" w:hAnsi="Arial" w:cs="Arial"/>
          <w:iCs/>
          <w:sz w:val="22"/>
          <w:szCs w:val="22"/>
        </w:rPr>
        <w:t>42,900</w:t>
      </w:r>
    </w:p>
    <w:p w14:paraId="44D0DE80" w14:textId="77777777" w:rsidR="00526EA3" w:rsidRPr="00E5335B" w:rsidRDefault="00526EA3" w:rsidP="00D46969">
      <w:pPr>
        <w:spacing w:line="276" w:lineRule="auto"/>
        <w:ind w:left="360"/>
        <w:rPr>
          <w:rFonts w:ascii="Arial" w:hAnsi="Arial" w:cs="Arial"/>
          <w:iCs/>
          <w:sz w:val="22"/>
          <w:szCs w:val="22"/>
        </w:rPr>
      </w:pPr>
    </w:p>
    <w:p w14:paraId="13E27C04" w14:textId="21559A9C" w:rsidR="00526EA3" w:rsidRPr="00E5335B" w:rsidRDefault="008A3CCD" w:rsidP="00B2122A">
      <w:pPr>
        <w:numPr>
          <w:ilvl w:val="0"/>
          <w:numId w:val="4"/>
        </w:numPr>
        <w:tabs>
          <w:tab w:val="clear" w:pos="720"/>
          <w:tab w:val="num" w:pos="360"/>
        </w:tabs>
        <w:spacing w:line="276" w:lineRule="auto"/>
        <w:ind w:left="360"/>
        <w:rPr>
          <w:rFonts w:ascii="Arial" w:hAnsi="Arial" w:cs="Arial"/>
          <w:iCs/>
          <w:sz w:val="22"/>
          <w:szCs w:val="22"/>
        </w:rPr>
      </w:pPr>
      <w:r w:rsidRPr="00E5335B">
        <w:rPr>
          <w:rFonts w:ascii="Arial" w:hAnsi="Arial" w:cs="Arial"/>
          <w:iCs/>
          <w:sz w:val="22"/>
          <w:szCs w:val="22"/>
        </w:rPr>
        <w:t>EdTec School Portal Licensing and Support</w:t>
      </w:r>
      <w:r w:rsidR="00B2122A" w:rsidRPr="00E5335B">
        <w:rPr>
          <w:rFonts w:ascii="Arial" w:hAnsi="Arial" w:cs="Arial"/>
          <w:iCs/>
          <w:sz w:val="22"/>
          <w:szCs w:val="22"/>
        </w:rPr>
        <w:t>:</w:t>
      </w:r>
    </w:p>
    <w:p w14:paraId="03C2503C" w14:textId="598466E8" w:rsidR="00526EA3" w:rsidRPr="00E5335B" w:rsidRDefault="00526EA3" w:rsidP="00526EA3">
      <w:pPr>
        <w:numPr>
          <w:ilvl w:val="1"/>
          <w:numId w:val="4"/>
        </w:numPr>
        <w:spacing w:line="276" w:lineRule="auto"/>
        <w:rPr>
          <w:rFonts w:ascii="Arial" w:hAnsi="Arial" w:cs="Arial"/>
          <w:iCs/>
          <w:sz w:val="22"/>
          <w:szCs w:val="22"/>
        </w:rPr>
      </w:pPr>
      <w:r w:rsidRPr="00E5335B">
        <w:rPr>
          <w:rFonts w:ascii="Arial" w:hAnsi="Arial" w:cs="Arial"/>
          <w:iCs/>
          <w:sz w:val="22"/>
          <w:szCs w:val="22"/>
        </w:rPr>
        <w:t>Contract Term – July 1, 2018 through June 30, 2021</w:t>
      </w:r>
    </w:p>
    <w:p w14:paraId="6B2BC662" w14:textId="13FD425D" w:rsidR="00526EA3" w:rsidRPr="00E5335B" w:rsidRDefault="00526EA3" w:rsidP="00526EA3">
      <w:pPr>
        <w:numPr>
          <w:ilvl w:val="1"/>
          <w:numId w:val="4"/>
        </w:numPr>
        <w:spacing w:line="276" w:lineRule="auto"/>
        <w:rPr>
          <w:rFonts w:ascii="Arial" w:hAnsi="Arial" w:cs="Arial"/>
          <w:iCs/>
          <w:sz w:val="22"/>
          <w:szCs w:val="22"/>
        </w:rPr>
      </w:pPr>
      <w:r w:rsidRPr="00E5335B">
        <w:rPr>
          <w:rFonts w:ascii="Arial" w:hAnsi="Arial" w:cs="Arial"/>
          <w:iCs/>
          <w:sz w:val="22"/>
          <w:szCs w:val="22"/>
        </w:rPr>
        <w:t>Service Level – Per Statement of Work #5</w:t>
      </w:r>
    </w:p>
    <w:p w14:paraId="75E7A50D" w14:textId="0C38D4AA" w:rsidR="00526EA3" w:rsidRPr="00E5335B" w:rsidRDefault="00E5335B" w:rsidP="00526EA3">
      <w:pPr>
        <w:numPr>
          <w:ilvl w:val="1"/>
          <w:numId w:val="4"/>
        </w:numPr>
        <w:spacing w:line="276" w:lineRule="auto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Annual</w:t>
      </w:r>
      <w:r w:rsidR="00526EA3" w:rsidRPr="00E5335B">
        <w:rPr>
          <w:rFonts w:ascii="Arial" w:hAnsi="Arial" w:cs="Arial"/>
          <w:iCs/>
          <w:sz w:val="22"/>
          <w:szCs w:val="22"/>
        </w:rPr>
        <w:t xml:space="preserve"> Pricing - $</w:t>
      </w:r>
      <w:r w:rsidR="008A3CCD" w:rsidRPr="00E5335B">
        <w:rPr>
          <w:rFonts w:ascii="Arial" w:hAnsi="Arial" w:cs="Arial"/>
          <w:iCs/>
          <w:sz w:val="22"/>
          <w:szCs w:val="22"/>
        </w:rPr>
        <w:t>10,950</w:t>
      </w:r>
    </w:p>
    <w:p w14:paraId="2CD2CAB9" w14:textId="77777777" w:rsidR="00526EA3" w:rsidRPr="00E5335B" w:rsidRDefault="00526EA3" w:rsidP="00526EA3">
      <w:pPr>
        <w:spacing w:line="276" w:lineRule="auto"/>
        <w:ind w:left="360"/>
        <w:rPr>
          <w:rFonts w:ascii="Arial" w:hAnsi="Arial" w:cs="Arial"/>
          <w:iCs/>
          <w:sz w:val="22"/>
          <w:szCs w:val="22"/>
        </w:rPr>
      </w:pPr>
    </w:p>
    <w:p w14:paraId="0CDA0BDB" w14:textId="6B9D7ECA" w:rsidR="00B2122A" w:rsidRPr="00E5335B" w:rsidRDefault="00526EA3" w:rsidP="00B2122A">
      <w:pPr>
        <w:numPr>
          <w:ilvl w:val="0"/>
          <w:numId w:val="4"/>
        </w:numPr>
        <w:tabs>
          <w:tab w:val="clear" w:pos="720"/>
          <w:tab w:val="num" w:pos="360"/>
        </w:tabs>
        <w:spacing w:line="276" w:lineRule="auto"/>
        <w:ind w:left="360"/>
        <w:rPr>
          <w:rFonts w:ascii="Arial" w:hAnsi="Arial" w:cs="Arial"/>
          <w:iCs/>
          <w:sz w:val="22"/>
          <w:szCs w:val="22"/>
        </w:rPr>
      </w:pPr>
      <w:r w:rsidRPr="00E5335B">
        <w:rPr>
          <w:rFonts w:ascii="Arial" w:hAnsi="Arial" w:cs="Arial"/>
          <w:iCs/>
          <w:sz w:val="22"/>
          <w:szCs w:val="22"/>
        </w:rPr>
        <w:t>Data Services:</w:t>
      </w:r>
      <w:r w:rsidR="00B2122A" w:rsidRPr="00E5335B">
        <w:rPr>
          <w:rFonts w:ascii="Arial" w:hAnsi="Arial" w:cs="Arial"/>
          <w:iCs/>
          <w:sz w:val="22"/>
          <w:szCs w:val="22"/>
        </w:rPr>
        <w:tab/>
      </w:r>
      <w:r w:rsidR="00B2122A" w:rsidRPr="00E5335B">
        <w:rPr>
          <w:rFonts w:ascii="Arial" w:hAnsi="Arial" w:cs="Arial"/>
          <w:iCs/>
          <w:sz w:val="22"/>
          <w:szCs w:val="22"/>
        </w:rPr>
        <w:tab/>
      </w:r>
    </w:p>
    <w:p w14:paraId="240581B7" w14:textId="1373C05D" w:rsidR="00B2122A" w:rsidRPr="00E5335B" w:rsidRDefault="00D46969" w:rsidP="00B2122A">
      <w:pPr>
        <w:numPr>
          <w:ilvl w:val="1"/>
          <w:numId w:val="4"/>
        </w:numPr>
        <w:spacing w:line="276" w:lineRule="auto"/>
        <w:rPr>
          <w:rFonts w:ascii="Arial" w:hAnsi="Arial" w:cs="Arial"/>
          <w:iCs/>
          <w:sz w:val="22"/>
          <w:szCs w:val="22"/>
        </w:rPr>
      </w:pPr>
      <w:r w:rsidRPr="00E5335B">
        <w:rPr>
          <w:rFonts w:ascii="Arial" w:hAnsi="Arial" w:cs="Arial"/>
          <w:iCs/>
          <w:sz w:val="22"/>
          <w:szCs w:val="22"/>
        </w:rPr>
        <w:t xml:space="preserve">Contract Term – </w:t>
      </w:r>
      <w:r w:rsidR="005A1DCE" w:rsidRPr="00E5335B">
        <w:rPr>
          <w:rFonts w:ascii="Arial" w:hAnsi="Arial" w:cs="Arial"/>
          <w:iCs/>
          <w:sz w:val="22"/>
          <w:szCs w:val="22"/>
        </w:rPr>
        <w:t>July 1, 20</w:t>
      </w:r>
      <w:r w:rsidR="005977D4">
        <w:rPr>
          <w:rFonts w:ascii="Arial" w:hAnsi="Arial" w:cs="Arial"/>
          <w:iCs/>
          <w:sz w:val="22"/>
          <w:szCs w:val="22"/>
        </w:rPr>
        <w:t>20</w:t>
      </w:r>
      <w:r w:rsidR="00B2122A" w:rsidRPr="00E5335B">
        <w:rPr>
          <w:rFonts w:ascii="Arial" w:hAnsi="Arial" w:cs="Arial"/>
          <w:iCs/>
          <w:sz w:val="22"/>
          <w:szCs w:val="22"/>
        </w:rPr>
        <w:t xml:space="preserve"> through June 30, 20</w:t>
      </w:r>
      <w:r w:rsidR="005A1DCE" w:rsidRPr="00E5335B">
        <w:rPr>
          <w:rFonts w:ascii="Arial" w:hAnsi="Arial" w:cs="Arial"/>
          <w:iCs/>
          <w:sz w:val="22"/>
          <w:szCs w:val="22"/>
        </w:rPr>
        <w:t>2</w:t>
      </w:r>
      <w:r w:rsidR="005977D4">
        <w:rPr>
          <w:rFonts w:ascii="Arial" w:hAnsi="Arial" w:cs="Arial"/>
          <w:iCs/>
          <w:sz w:val="22"/>
          <w:szCs w:val="22"/>
        </w:rPr>
        <w:t>1</w:t>
      </w:r>
      <w:r w:rsidR="00526EA3" w:rsidRPr="00E5335B">
        <w:rPr>
          <w:rFonts w:ascii="Arial" w:hAnsi="Arial" w:cs="Arial"/>
          <w:iCs/>
          <w:sz w:val="22"/>
          <w:szCs w:val="22"/>
        </w:rPr>
        <w:t xml:space="preserve"> (</w:t>
      </w:r>
      <w:r w:rsidR="005977D4">
        <w:rPr>
          <w:rFonts w:ascii="Arial" w:hAnsi="Arial" w:cs="Arial"/>
          <w:iCs/>
          <w:sz w:val="22"/>
          <w:szCs w:val="22"/>
        </w:rPr>
        <w:t xml:space="preserve">via </w:t>
      </w:r>
      <w:r w:rsidR="00526EA3" w:rsidRPr="00E5335B">
        <w:rPr>
          <w:rFonts w:ascii="Arial" w:hAnsi="Arial" w:cs="Arial"/>
          <w:iCs/>
          <w:sz w:val="22"/>
          <w:szCs w:val="22"/>
        </w:rPr>
        <w:t>auto</w:t>
      </w:r>
      <w:r w:rsidR="005977D4">
        <w:rPr>
          <w:rFonts w:ascii="Arial" w:hAnsi="Arial" w:cs="Arial"/>
          <w:iCs/>
          <w:sz w:val="22"/>
          <w:szCs w:val="22"/>
        </w:rPr>
        <w:t>-</w:t>
      </w:r>
      <w:r w:rsidR="00526EA3" w:rsidRPr="00E5335B">
        <w:rPr>
          <w:rFonts w:ascii="Arial" w:hAnsi="Arial" w:cs="Arial"/>
          <w:iCs/>
          <w:sz w:val="22"/>
          <w:szCs w:val="22"/>
        </w:rPr>
        <w:t>renew</w:t>
      </w:r>
      <w:r w:rsidR="005977D4">
        <w:rPr>
          <w:rFonts w:ascii="Arial" w:hAnsi="Arial" w:cs="Arial"/>
          <w:iCs/>
          <w:sz w:val="22"/>
          <w:szCs w:val="22"/>
        </w:rPr>
        <w:t>al</w:t>
      </w:r>
      <w:r w:rsidR="00526EA3" w:rsidRPr="00E5335B">
        <w:rPr>
          <w:rFonts w:ascii="Arial" w:hAnsi="Arial" w:cs="Arial"/>
          <w:iCs/>
          <w:sz w:val="22"/>
          <w:szCs w:val="22"/>
        </w:rPr>
        <w:t>)</w:t>
      </w:r>
    </w:p>
    <w:p w14:paraId="024E02F4" w14:textId="1C5E00D5" w:rsidR="00B2122A" w:rsidRPr="00E5335B" w:rsidRDefault="00D46969" w:rsidP="00B2122A">
      <w:pPr>
        <w:numPr>
          <w:ilvl w:val="1"/>
          <w:numId w:val="4"/>
        </w:numPr>
        <w:spacing w:line="276" w:lineRule="auto"/>
        <w:rPr>
          <w:rFonts w:ascii="Arial" w:hAnsi="Arial" w:cs="Arial"/>
          <w:iCs/>
          <w:sz w:val="22"/>
          <w:szCs w:val="22"/>
        </w:rPr>
      </w:pPr>
      <w:r w:rsidRPr="00E5335B">
        <w:rPr>
          <w:rFonts w:ascii="Arial" w:hAnsi="Arial" w:cs="Arial"/>
          <w:iCs/>
          <w:sz w:val="22"/>
          <w:szCs w:val="22"/>
        </w:rPr>
        <w:t>Service Level – Per Statement of Work #</w:t>
      </w:r>
      <w:r w:rsidR="00526EA3" w:rsidRPr="00E5335B">
        <w:rPr>
          <w:rFonts w:ascii="Arial" w:hAnsi="Arial" w:cs="Arial"/>
          <w:iCs/>
          <w:sz w:val="22"/>
          <w:szCs w:val="22"/>
        </w:rPr>
        <w:t>6</w:t>
      </w:r>
      <w:r w:rsidRPr="00E5335B">
        <w:rPr>
          <w:rFonts w:ascii="Arial" w:hAnsi="Arial" w:cs="Arial"/>
          <w:iCs/>
          <w:sz w:val="22"/>
          <w:szCs w:val="22"/>
        </w:rPr>
        <w:t xml:space="preserve"> (</w:t>
      </w:r>
      <w:r w:rsidR="005977D4">
        <w:rPr>
          <w:rFonts w:ascii="Arial" w:hAnsi="Arial" w:cs="Arial"/>
          <w:iCs/>
          <w:sz w:val="22"/>
          <w:szCs w:val="22"/>
        </w:rPr>
        <w:t xml:space="preserve">Attendance, </w:t>
      </w:r>
      <w:r w:rsidRPr="00E5335B">
        <w:rPr>
          <w:rFonts w:ascii="Arial" w:hAnsi="Arial" w:cs="Arial"/>
          <w:iCs/>
          <w:sz w:val="22"/>
          <w:szCs w:val="22"/>
        </w:rPr>
        <w:t>CALPADS</w:t>
      </w:r>
      <w:r w:rsidR="005977D4">
        <w:rPr>
          <w:rFonts w:ascii="Arial" w:hAnsi="Arial" w:cs="Arial"/>
          <w:iCs/>
          <w:sz w:val="22"/>
          <w:szCs w:val="22"/>
        </w:rPr>
        <w:t xml:space="preserve">, </w:t>
      </w:r>
      <w:r w:rsidRPr="00E5335B">
        <w:rPr>
          <w:rFonts w:ascii="Arial" w:hAnsi="Arial" w:cs="Arial"/>
          <w:iCs/>
          <w:sz w:val="22"/>
          <w:szCs w:val="22"/>
        </w:rPr>
        <w:t>PowerSchool)</w:t>
      </w:r>
    </w:p>
    <w:p w14:paraId="3D853D30" w14:textId="16C1DDE2" w:rsidR="00D46969" w:rsidRPr="00E5335B" w:rsidRDefault="00D46969" w:rsidP="00B2122A">
      <w:pPr>
        <w:numPr>
          <w:ilvl w:val="1"/>
          <w:numId w:val="4"/>
        </w:numPr>
        <w:spacing w:line="276" w:lineRule="auto"/>
        <w:rPr>
          <w:rFonts w:ascii="Arial" w:hAnsi="Arial" w:cs="Arial"/>
          <w:iCs/>
          <w:sz w:val="22"/>
          <w:szCs w:val="22"/>
        </w:rPr>
      </w:pPr>
      <w:r w:rsidRPr="00E5335B">
        <w:rPr>
          <w:rFonts w:ascii="Arial" w:hAnsi="Arial" w:cs="Arial"/>
          <w:iCs/>
          <w:sz w:val="22"/>
          <w:szCs w:val="22"/>
        </w:rPr>
        <w:t>Service Pricing – $</w:t>
      </w:r>
      <w:r w:rsidR="00526EA3" w:rsidRPr="00E5335B">
        <w:rPr>
          <w:rFonts w:ascii="Arial" w:hAnsi="Arial" w:cs="Arial"/>
          <w:iCs/>
          <w:sz w:val="22"/>
          <w:szCs w:val="22"/>
        </w:rPr>
        <w:t>19,800</w:t>
      </w:r>
    </w:p>
    <w:p w14:paraId="4D37A3CD" w14:textId="77777777" w:rsidR="0082541E" w:rsidRPr="00E5335B" w:rsidRDefault="0082541E" w:rsidP="00EC4EDA">
      <w:pPr>
        <w:rPr>
          <w:rFonts w:ascii="Arial" w:hAnsi="Arial" w:cs="Arial"/>
          <w:iCs/>
          <w:sz w:val="22"/>
          <w:szCs w:val="22"/>
        </w:rPr>
      </w:pPr>
    </w:p>
    <w:p w14:paraId="6A93C4AA" w14:textId="41104905" w:rsidR="000E69E3" w:rsidRPr="00E5335B" w:rsidRDefault="00CA0069" w:rsidP="000E69E3">
      <w:pPr>
        <w:rPr>
          <w:rFonts w:ascii="Arial" w:hAnsi="Arial" w:cs="Arial"/>
          <w:b/>
          <w:iCs/>
          <w:sz w:val="22"/>
          <w:szCs w:val="22"/>
          <w:u w:val="single"/>
        </w:rPr>
      </w:pPr>
      <w:r w:rsidRPr="00E5335B">
        <w:rPr>
          <w:rFonts w:ascii="Arial" w:hAnsi="Arial" w:cs="Arial"/>
          <w:b/>
          <w:iCs/>
          <w:sz w:val="22"/>
          <w:szCs w:val="22"/>
          <w:u w:val="single"/>
        </w:rPr>
        <w:t xml:space="preserve">Back-Office </w:t>
      </w:r>
      <w:r w:rsidR="007C50DA" w:rsidRPr="00E5335B">
        <w:rPr>
          <w:rFonts w:ascii="Arial" w:hAnsi="Arial" w:cs="Arial"/>
          <w:b/>
          <w:iCs/>
          <w:sz w:val="22"/>
          <w:szCs w:val="22"/>
          <w:u w:val="single"/>
        </w:rPr>
        <w:t>Service</w:t>
      </w:r>
      <w:r w:rsidR="000E69E3" w:rsidRPr="00E5335B">
        <w:rPr>
          <w:rFonts w:ascii="Arial" w:hAnsi="Arial" w:cs="Arial"/>
          <w:b/>
          <w:iCs/>
          <w:sz w:val="22"/>
          <w:szCs w:val="22"/>
          <w:u w:val="single"/>
        </w:rPr>
        <w:t xml:space="preserve"> Renewal Proposal</w:t>
      </w:r>
    </w:p>
    <w:p w14:paraId="518EDCC8" w14:textId="773FB727" w:rsidR="00B65858" w:rsidRPr="00E5335B" w:rsidRDefault="00D46969" w:rsidP="00DC7435">
      <w:pPr>
        <w:spacing w:before="120"/>
        <w:rPr>
          <w:rFonts w:ascii="Arial" w:hAnsi="Arial" w:cs="Arial"/>
          <w:iCs/>
          <w:sz w:val="22"/>
          <w:szCs w:val="22"/>
        </w:rPr>
      </w:pPr>
      <w:r w:rsidRPr="00E5335B">
        <w:rPr>
          <w:rFonts w:ascii="Arial" w:hAnsi="Arial" w:cs="Arial"/>
          <w:iCs/>
          <w:sz w:val="22"/>
          <w:szCs w:val="22"/>
        </w:rPr>
        <w:t xml:space="preserve">Given the success of the partnership to date, </w:t>
      </w:r>
      <w:r w:rsidR="006F6ABD" w:rsidRPr="00E5335B">
        <w:rPr>
          <w:rFonts w:ascii="Arial" w:hAnsi="Arial" w:cs="Arial"/>
          <w:iCs/>
          <w:sz w:val="22"/>
          <w:szCs w:val="22"/>
        </w:rPr>
        <w:t xml:space="preserve">EdTec is proposing </w:t>
      </w:r>
      <w:r w:rsidRPr="00E5335B">
        <w:rPr>
          <w:rFonts w:ascii="Arial" w:hAnsi="Arial" w:cs="Arial"/>
          <w:iCs/>
          <w:sz w:val="22"/>
          <w:szCs w:val="22"/>
        </w:rPr>
        <w:t xml:space="preserve">continuing services at the current </w:t>
      </w:r>
      <w:r w:rsidR="00C44B59">
        <w:rPr>
          <w:rFonts w:ascii="Arial" w:hAnsi="Arial" w:cs="Arial"/>
          <w:iCs/>
          <w:sz w:val="22"/>
          <w:szCs w:val="22"/>
        </w:rPr>
        <w:t>scope</w:t>
      </w:r>
      <w:r w:rsidRPr="00E5335B">
        <w:rPr>
          <w:rFonts w:ascii="Arial" w:hAnsi="Arial" w:cs="Arial"/>
          <w:iCs/>
          <w:sz w:val="22"/>
          <w:szCs w:val="22"/>
        </w:rPr>
        <w:t xml:space="preserve">, and </w:t>
      </w:r>
      <w:r w:rsidR="00761E31">
        <w:rPr>
          <w:rFonts w:ascii="Arial" w:hAnsi="Arial" w:cs="Arial"/>
          <w:iCs/>
          <w:sz w:val="22"/>
          <w:szCs w:val="22"/>
        </w:rPr>
        <w:t>are</w:t>
      </w:r>
      <w:r w:rsidRPr="00E5335B">
        <w:rPr>
          <w:rFonts w:ascii="Arial" w:hAnsi="Arial" w:cs="Arial"/>
          <w:iCs/>
          <w:sz w:val="22"/>
          <w:szCs w:val="22"/>
        </w:rPr>
        <w:t xml:space="preserve"> present</w:t>
      </w:r>
      <w:r w:rsidR="00761E31">
        <w:rPr>
          <w:rFonts w:ascii="Arial" w:hAnsi="Arial" w:cs="Arial"/>
          <w:iCs/>
          <w:sz w:val="22"/>
          <w:szCs w:val="22"/>
        </w:rPr>
        <w:t>ing</w:t>
      </w:r>
      <w:r w:rsidRPr="00E5335B">
        <w:rPr>
          <w:rFonts w:ascii="Arial" w:hAnsi="Arial" w:cs="Arial"/>
          <w:iCs/>
          <w:sz w:val="22"/>
          <w:szCs w:val="22"/>
        </w:rPr>
        <w:t xml:space="preserve"> </w:t>
      </w:r>
      <w:r w:rsidR="00B83AE4" w:rsidRPr="00E5335B">
        <w:rPr>
          <w:rFonts w:ascii="Arial" w:hAnsi="Arial" w:cs="Arial"/>
          <w:iCs/>
          <w:sz w:val="22"/>
          <w:szCs w:val="22"/>
        </w:rPr>
        <w:t>three</w:t>
      </w:r>
      <w:r w:rsidR="00CA0069" w:rsidRPr="00E5335B">
        <w:rPr>
          <w:rFonts w:ascii="Arial" w:hAnsi="Arial" w:cs="Arial"/>
          <w:iCs/>
          <w:sz w:val="22"/>
          <w:szCs w:val="22"/>
        </w:rPr>
        <w:t xml:space="preserve"> </w:t>
      </w:r>
      <w:r w:rsidR="00E20F7A" w:rsidRPr="00E5335B">
        <w:rPr>
          <w:rFonts w:ascii="Arial" w:hAnsi="Arial" w:cs="Arial"/>
          <w:iCs/>
          <w:sz w:val="22"/>
          <w:szCs w:val="22"/>
        </w:rPr>
        <w:t>r</w:t>
      </w:r>
      <w:r w:rsidR="006F6ABD" w:rsidRPr="00E5335B">
        <w:rPr>
          <w:rFonts w:ascii="Arial" w:hAnsi="Arial" w:cs="Arial"/>
          <w:iCs/>
          <w:sz w:val="22"/>
          <w:szCs w:val="22"/>
        </w:rPr>
        <w:t xml:space="preserve">enewal scenarios for </w:t>
      </w:r>
      <w:r w:rsidR="00CA0069" w:rsidRPr="00E5335B">
        <w:rPr>
          <w:rFonts w:ascii="Arial" w:hAnsi="Arial" w:cs="Arial"/>
          <w:iCs/>
          <w:sz w:val="22"/>
          <w:szCs w:val="22"/>
        </w:rPr>
        <w:t xml:space="preserve">consideration </w:t>
      </w:r>
      <w:r w:rsidR="00B83AE4" w:rsidRPr="00E5335B">
        <w:rPr>
          <w:rFonts w:ascii="Arial" w:hAnsi="Arial" w:cs="Arial"/>
          <w:iCs/>
          <w:sz w:val="22"/>
          <w:szCs w:val="22"/>
        </w:rPr>
        <w:t>–</w:t>
      </w:r>
      <w:r w:rsidR="00CA0069" w:rsidRPr="00E5335B">
        <w:rPr>
          <w:rFonts w:ascii="Arial" w:hAnsi="Arial" w:cs="Arial"/>
          <w:iCs/>
          <w:sz w:val="22"/>
          <w:szCs w:val="22"/>
        </w:rPr>
        <w:t xml:space="preserve"> </w:t>
      </w:r>
      <w:r w:rsidR="00B83AE4" w:rsidRPr="00E5335B">
        <w:rPr>
          <w:rFonts w:ascii="Arial" w:hAnsi="Arial" w:cs="Arial"/>
          <w:iCs/>
          <w:sz w:val="22"/>
          <w:szCs w:val="22"/>
        </w:rPr>
        <w:t xml:space="preserve">1-year, </w:t>
      </w:r>
      <w:r w:rsidRPr="00E5335B">
        <w:rPr>
          <w:rFonts w:ascii="Arial" w:hAnsi="Arial" w:cs="Arial"/>
          <w:iCs/>
          <w:sz w:val="22"/>
          <w:szCs w:val="22"/>
        </w:rPr>
        <w:t>2-y</w:t>
      </w:r>
      <w:r w:rsidR="00CA0069" w:rsidRPr="00E5335B">
        <w:rPr>
          <w:rFonts w:ascii="Arial" w:hAnsi="Arial" w:cs="Arial"/>
          <w:iCs/>
          <w:sz w:val="22"/>
          <w:szCs w:val="22"/>
        </w:rPr>
        <w:t>ear</w:t>
      </w:r>
      <w:r w:rsidR="00B83AE4" w:rsidRPr="00E5335B">
        <w:rPr>
          <w:rFonts w:ascii="Arial" w:hAnsi="Arial" w:cs="Arial"/>
          <w:iCs/>
          <w:sz w:val="22"/>
          <w:szCs w:val="22"/>
        </w:rPr>
        <w:t>,</w:t>
      </w:r>
      <w:r w:rsidR="00CA0069" w:rsidRPr="00E5335B">
        <w:rPr>
          <w:rFonts w:ascii="Arial" w:hAnsi="Arial" w:cs="Arial"/>
          <w:iCs/>
          <w:sz w:val="22"/>
          <w:szCs w:val="22"/>
        </w:rPr>
        <w:t xml:space="preserve"> </w:t>
      </w:r>
      <w:r w:rsidR="0037314D" w:rsidRPr="00E5335B">
        <w:rPr>
          <w:rFonts w:ascii="Arial" w:hAnsi="Arial" w:cs="Arial"/>
          <w:iCs/>
          <w:sz w:val="22"/>
          <w:szCs w:val="22"/>
        </w:rPr>
        <w:t>and</w:t>
      </w:r>
      <w:r w:rsidRPr="00E5335B">
        <w:rPr>
          <w:rFonts w:ascii="Arial" w:hAnsi="Arial" w:cs="Arial"/>
          <w:iCs/>
          <w:sz w:val="22"/>
          <w:szCs w:val="22"/>
        </w:rPr>
        <w:t xml:space="preserve"> 3-year</w:t>
      </w:r>
      <w:r w:rsidR="00B83AE4" w:rsidRPr="00E5335B">
        <w:rPr>
          <w:rFonts w:ascii="Arial" w:hAnsi="Arial" w:cs="Arial"/>
          <w:iCs/>
          <w:sz w:val="22"/>
          <w:szCs w:val="22"/>
        </w:rPr>
        <w:t xml:space="preserve"> options</w:t>
      </w:r>
      <w:r w:rsidR="006F6ABD" w:rsidRPr="00E5335B">
        <w:rPr>
          <w:rFonts w:ascii="Arial" w:hAnsi="Arial" w:cs="Arial"/>
          <w:iCs/>
          <w:sz w:val="22"/>
          <w:szCs w:val="22"/>
        </w:rPr>
        <w:t xml:space="preserve"> - as detailed </w:t>
      </w:r>
      <w:r w:rsidR="00761E31">
        <w:rPr>
          <w:rFonts w:ascii="Arial" w:hAnsi="Arial" w:cs="Arial"/>
          <w:iCs/>
          <w:sz w:val="22"/>
          <w:szCs w:val="22"/>
        </w:rPr>
        <w:t xml:space="preserve">in the table </w:t>
      </w:r>
      <w:r w:rsidR="006F6ABD" w:rsidRPr="00E5335B">
        <w:rPr>
          <w:rFonts w:ascii="Arial" w:hAnsi="Arial" w:cs="Arial"/>
          <w:iCs/>
          <w:sz w:val="22"/>
          <w:szCs w:val="22"/>
        </w:rPr>
        <w:t>below.</w:t>
      </w:r>
    </w:p>
    <w:p w14:paraId="0FAA1408" w14:textId="77777777" w:rsidR="00063B45" w:rsidRPr="00E5335B" w:rsidRDefault="00063B45" w:rsidP="00DC7435">
      <w:pPr>
        <w:spacing w:before="120"/>
        <w:rPr>
          <w:rFonts w:ascii="Arial" w:hAnsi="Arial" w:cs="Arial"/>
          <w:iCs/>
          <w:sz w:val="22"/>
          <w:szCs w:val="22"/>
        </w:rPr>
      </w:pPr>
    </w:p>
    <w:tbl>
      <w:tblPr>
        <w:tblW w:w="956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5"/>
        <w:gridCol w:w="1526"/>
        <w:gridCol w:w="1526"/>
        <w:gridCol w:w="1526"/>
      </w:tblGrid>
      <w:tr w:rsidR="0037657F" w:rsidRPr="00E5335B" w14:paraId="13B1EEE7" w14:textId="77777777" w:rsidTr="0037657F">
        <w:trPr>
          <w:trHeight w:val="352"/>
        </w:trPr>
        <w:tc>
          <w:tcPr>
            <w:tcW w:w="4985" w:type="dxa"/>
            <w:shd w:val="clear" w:color="auto" w:fill="D5EDFF"/>
            <w:vAlign w:val="center"/>
          </w:tcPr>
          <w:p w14:paraId="4C00557F" w14:textId="77777777" w:rsidR="0037657F" w:rsidRPr="00E5335B" w:rsidRDefault="0037657F" w:rsidP="00134AE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E5335B">
              <w:rPr>
                <w:rFonts w:ascii="Arial" w:hAnsi="Arial" w:cs="Arial"/>
                <w:b/>
                <w:sz w:val="20"/>
                <w:szCs w:val="20"/>
              </w:rPr>
              <w:t>Back-Office Service Renewal Pricing</w:t>
            </w:r>
          </w:p>
        </w:tc>
        <w:tc>
          <w:tcPr>
            <w:tcW w:w="1526" w:type="dxa"/>
            <w:shd w:val="clear" w:color="auto" w:fill="D5EDFF"/>
            <w:vAlign w:val="center"/>
          </w:tcPr>
          <w:p w14:paraId="091C4C62" w14:textId="5C2832A1" w:rsidR="0037657F" w:rsidRPr="00E5335B" w:rsidRDefault="0037657F" w:rsidP="00134AE6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335B">
              <w:rPr>
                <w:rFonts w:ascii="Arial" w:hAnsi="Arial" w:cs="Arial"/>
                <w:b/>
                <w:sz w:val="20"/>
                <w:szCs w:val="20"/>
              </w:rPr>
              <w:t>202</w:t>
            </w:r>
            <w:r w:rsidR="00BF04B4" w:rsidRPr="00E5335B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E5335B">
              <w:rPr>
                <w:rFonts w:ascii="Arial" w:hAnsi="Arial" w:cs="Arial"/>
                <w:b/>
                <w:sz w:val="20"/>
                <w:szCs w:val="20"/>
              </w:rPr>
              <w:t>-2</w:t>
            </w:r>
            <w:r w:rsidR="00BF04B4" w:rsidRPr="00E5335B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26" w:type="dxa"/>
            <w:shd w:val="clear" w:color="auto" w:fill="D5EDFF"/>
            <w:vAlign w:val="center"/>
          </w:tcPr>
          <w:p w14:paraId="1DAAF078" w14:textId="2EE3010F" w:rsidR="0037657F" w:rsidRPr="00E5335B" w:rsidRDefault="0037657F" w:rsidP="00134AE6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335B">
              <w:rPr>
                <w:rFonts w:ascii="Arial" w:hAnsi="Arial" w:cs="Arial"/>
                <w:b/>
                <w:sz w:val="20"/>
                <w:szCs w:val="20"/>
              </w:rPr>
              <w:t>202</w:t>
            </w:r>
            <w:r w:rsidR="00BF04B4" w:rsidRPr="00E5335B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E5335B">
              <w:rPr>
                <w:rFonts w:ascii="Arial" w:hAnsi="Arial" w:cs="Arial"/>
                <w:b/>
                <w:sz w:val="20"/>
                <w:szCs w:val="20"/>
              </w:rPr>
              <w:t>-2</w:t>
            </w:r>
            <w:r w:rsidR="00BF04B4" w:rsidRPr="00E5335B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26" w:type="dxa"/>
            <w:shd w:val="clear" w:color="auto" w:fill="D5EDFF"/>
            <w:vAlign w:val="center"/>
          </w:tcPr>
          <w:p w14:paraId="41D7ED28" w14:textId="3B76C44D" w:rsidR="0037657F" w:rsidRPr="00E5335B" w:rsidRDefault="0037657F" w:rsidP="00134AE6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335B">
              <w:rPr>
                <w:rFonts w:ascii="Arial" w:hAnsi="Arial" w:cs="Arial"/>
                <w:b/>
                <w:sz w:val="20"/>
                <w:szCs w:val="20"/>
              </w:rPr>
              <w:t>202</w:t>
            </w:r>
            <w:r w:rsidR="00BF04B4" w:rsidRPr="00E5335B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E5335B">
              <w:rPr>
                <w:rFonts w:ascii="Arial" w:hAnsi="Arial" w:cs="Arial"/>
                <w:b/>
                <w:sz w:val="20"/>
                <w:szCs w:val="20"/>
              </w:rPr>
              <w:t>-2</w:t>
            </w:r>
            <w:r w:rsidR="00BF04B4" w:rsidRPr="00E5335B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37657F" w:rsidRPr="00E5335B" w14:paraId="68FF056C" w14:textId="77777777" w:rsidTr="0037657F">
        <w:trPr>
          <w:trHeight w:val="356"/>
        </w:trPr>
        <w:tc>
          <w:tcPr>
            <w:tcW w:w="4985" w:type="dxa"/>
            <w:shd w:val="clear" w:color="auto" w:fill="auto"/>
            <w:vAlign w:val="center"/>
          </w:tcPr>
          <w:p w14:paraId="2C26BF74" w14:textId="71670C55" w:rsidR="0037657F" w:rsidRPr="00E5335B" w:rsidRDefault="00905084" w:rsidP="00D469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5335B">
              <w:rPr>
                <w:rFonts w:ascii="Arial" w:hAnsi="Arial" w:cs="Arial"/>
                <w:b/>
                <w:sz w:val="20"/>
                <w:szCs w:val="20"/>
              </w:rPr>
              <w:t xml:space="preserve">Year-by-Year </w:t>
            </w:r>
            <w:r w:rsidR="0037657F" w:rsidRPr="00E5335B">
              <w:rPr>
                <w:rFonts w:ascii="Arial" w:hAnsi="Arial" w:cs="Arial"/>
                <w:b/>
                <w:sz w:val="20"/>
                <w:szCs w:val="20"/>
              </w:rPr>
              <w:t>Back-Office Service Cost</w:t>
            </w:r>
          </w:p>
        </w:tc>
        <w:tc>
          <w:tcPr>
            <w:tcW w:w="1526" w:type="dxa"/>
            <w:vAlign w:val="center"/>
          </w:tcPr>
          <w:p w14:paraId="35AFD3C4" w14:textId="3092BE34" w:rsidR="0037657F" w:rsidRPr="00E5335B" w:rsidRDefault="0037657F" w:rsidP="00D4696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35B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DC7435" w:rsidRPr="00E5335B">
              <w:rPr>
                <w:rFonts w:ascii="Arial" w:hAnsi="Arial" w:cs="Arial"/>
                <w:b/>
                <w:sz w:val="20"/>
                <w:szCs w:val="20"/>
              </w:rPr>
              <w:t>45,045</w:t>
            </w:r>
          </w:p>
        </w:tc>
        <w:tc>
          <w:tcPr>
            <w:tcW w:w="1526" w:type="dxa"/>
            <w:vAlign w:val="center"/>
          </w:tcPr>
          <w:p w14:paraId="355BD315" w14:textId="4EB3ECA6" w:rsidR="0037657F" w:rsidRPr="00E5335B" w:rsidRDefault="00DC7435" w:rsidP="00D4696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35B">
              <w:rPr>
                <w:rFonts w:ascii="Arial" w:hAnsi="Arial" w:cs="Arial"/>
                <w:b/>
                <w:sz w:val="20"/>
                <w:szCs w:val="20"/>
              </w:rPr>
              <w:t>47,</w:t>
            </w:r>
            <w:r w:rsidR="005977D4">
              <w:rPr>
                <w:rFonts w:ascii="Arial" w:hAnsi="Arial" w:cs="Arial"/>
                <w:b/>
                <w:sz w:val="20"/>
                <w:szCs w:val="20"/>
              </w:rPr>
              <w:t>300</w:t>
            </w:r>
          </w:p>
        </w:tc>
        <w:tc>
          <w:tcPr>
            <w:tcW w:w="1526" w:type="dxa"/>
            <w:vAlign w:val="center"/>
          </w:tcPr>
          <w:p w14:paraId="1EBD8E0B" w14:textId="033295B5" w:rsidR="0037657F" w:rsidRPr="00E5335B" w:rsidRDefault="00DC7435" w:rsidP="00D4696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35B">
              <w:rPr>
                <w:rFonts w:ascii="Arial" w:hAnsi="Arial" w:cs="Arial"/>
                <w:b/>
                <w:sz w:val="20"/>
                <w:szCs w:val="20"/>
              </w:rPr>
              <w:t>49,6</w:t>
            </w:r>
            <w:r w:rsidR="005977D4">
              <w:rPr>
                <w:rFonts w:ascii="Arial" w:hAnsi="Arial" w:cs="Arial"/>
                <w:b/>
                <w:sz w:val="20"/>
                <w:szCs w:val="20"/>
              </w:rPr>
              <w:t>65</w:t>
            </w:r>
          </w:p>
        </w:tc>
      </w:tr>
      <w:tr w:rsidR="0037657F" w:rsidRPr="00E5335B" w14:paraId="43E7A851" w14:textId="77777777" w:rsidTr="0037657F">
        <w:trPr>
          <w:trHeight w:val="365"/>
        </w:trPr>
        <w:tc>
          <w:tcPr>
            <w:tcW w:w="4985" w:type="dxa"/>
            <w:shd w:val="clear" w:color="auto" w:fill="auto"/>
            <w:vAlign w:val="center"/>
          </w:tcPr>
          <w:p w14:paraId="1A8000BD" w14:textId="06620C69" w:rsidR="0037657F" w:rsidRPr="00E5335B" w:rsidRDefault="0037657F" w:rsidP="00134AE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5335B">
              <w:rPr>
                <w:rFonts w:ascii="Arial" w:hAnsi="Arial" w:cs="Arial"/>
                <w:sz w:val="20"/>
                <w:szCs w:val="20"/>
              </w:rPr>
              <w:t>% fee increase</w:t>
            </w:r>
          </w:p>
        </w:tc>
        <w:tc>
          <w:tcPr>
            <w:tcW w:w="1526" w:type="dxa"/>
            <w:vAlign w:val="center"/>
          </w:tcPr>
          <w:p w14:paraId="61513C5F" w14:textId="61A02079" w:rsidR="0037657F" w:rsidRPr="00E5335B" w:rsidRDefault="00383ED4" w:rsidP="00134AE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35B">
              <w:rPr>
                <w:rFonts w:ascii="Arial" w:hAnsi="Arial" w:cs="Arial"/>
                <w:sz w:val="20"/>
                <w:szCs w:val="20"/>
              </w:rPr>
              <w:t>+</w:t>
            </w:r>
            <w:r w:rsidR="00DC7435" w:rsidRPr="00E5335B">
              <w:rPr>
                <w:rFonts w:ascii="Arial" w:hAnsi="Arial" w:cs="Arial"/>
                <w:sz w:val="20"/>
                <w:szCs w:val="20"/>
              </w:rPr>
              <w:t>5</w:t>
            </w:r>
            <w:r w:rsidR="00982A00">
              <w:rPr>
                <w:rFonts w:ascii="Arial" w:hAnsi="Arial" w:cs="Arial"/>
                <w:sz w:val="20"/>
                <w:szCs w:val="20"/>
              </w:rPr>
              <w:t>.0</w:t>
            </w:r>
            <w:r w:rsidRPr="00E5335B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14:paraId="0485FE9A" w14:textId="4F5D97E1" w:rsidR="0037657F" w:rsidRPr="00E5335B" w:rsidRDefault="0037314D" w:rsidP="00134AE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35B">
              <w:rPr>
                <w:rFonts w:ascii="Arial" w:hAnsi="Arial" w:cs="Arial"/>
                <w:sz w:val="20"/>
                <w:szCs w:val="20"/>
              </w:rPr>
              <w:t>+</w:t>
            </w:r>
            <w:r w:rsidR="00DC7435" w:rsidRPr="00E5335B">
              <w:rPr>
                <w:rFonts w:ascii="Arial" w:hAnsi="Arial" w:cs="Arial"/>
                <w:sz w:val="20"/>
                <w:szCs w:val="20"/>
              </w:rPr>
              <w:t>5</w:t>
            </w:r>
            <w:r w:rsidR="00982A00">
              <w:rPr>
                <w:rFonts w:ascii="Arial" w:hAnsi="Arial" w:cs="Arial"/>
                <w:sz w:val="20"/>
                <w:szCs w:val="20"/>
              </w:rPr>
              <w:t>.0</w:t>
            </w:r>
            <w:r w:rsidRPr="00E5335B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14:paraId="2385179D" w14:textId="7A3ED0C2" w:rsidR="0037657F" w:rsidRPr="00E5335B" w:rsidRDefault="00556F47" w:rsidP="00134AE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35B">
              <w:rPr>
                <w:rFonts w:ascii="Arial" w:hAnsi="Arial" w:cs="Arial"/>
                <w:sz w:val="20"/>
                <w:szCs w:val="20"/>
              </w:rPr>
              <w:t>+</w:t>
            </w:r>
            <w:r w:rsidR="00DC7435" w:rsidRPr="00E5335B">
              <w:rPr>
                <w:rFonts w:ascii="Arial" w:hAnsi="Arial" w:cs="Arial"/>
                <w:sz w:val="20"/>
                <w:szCs w:val="20"/>
              </w:rPr>
              <w:t>5</w:t>
            </w:r>
            <w:r w:rsidR="00982A00">
              <w:rPr>
                <w:rFonts w:ascii="Arial" w:hAnsi="Arial" w:cs="Arial"/>
                <w:sz w:val="20"/>
                <w:szCs w:val="20"/>
              </w:rPr>
              <w:t>.0</w:t>
            </w:r>
            <w:r w:rsidRPr="00E5335B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37657F" w:rsidRPr="00E5335B" w14:paraId="22E541E3" w14:textId="77777777" w:rsidTr="00E5335B">
        <w:trPr>
          <w:trHeight w:hRule="exact" w:val="29"/>
        </w:trPr>
        <w:tc>
          <w:tcPr>
            <w:tcW w:w="4985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37F449B9" w14:textId="77777777" w:rsidR="0037657F" w:rsidRPr="00E5335B" w:rsidRDefault="0037657F" w:rsidP="00134AE6">
            <w:pPr>
              <w:pStyle w:val="NoSpacing"/>
              <w:rPr>
                <w:rFonts w:ascii="Arial" w:hAnsi="Arial" w:cs="Arial"/>
                <w:b/>
                <w:color w:val="000000"/>
                <w:sz w:val="2"/>
                <w:szCs w:val="2"/>
              </w:rPr>
            </w:pPr>
          </w:p>
        </w:tc>
        <w:tc>
          <w:tcPr>
            <w:tcW w:w="1526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3CA6E92C" w14:textId="77777777" w:rsidR="0037657F" w:rsidRPr="00E5335B" w:rsidRDefault="0037657F" w:rsidP="00134AE6">
            <w:pPr>
              <w:pStyle w:val="NoSpacing"/>
              <w:jc w:val="center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1526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6A4C127A" w14:textId="77777777" w:rsidR="0037657F" w:rsidRPr="00E5335B" w:rsidRDefault="0037657F" w:rsidP="00134AE6">
            <w:pPr>
              <w:pStyle w:val="NoSpacing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526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036DB5D4" w14:textId="77777777" w:rsidR="0037657F" w:rsidRPr="00E5335B" w:rsidRDefault="0037657F" w:rsidP="00134AE6">
            <w:pPr>
              <w:pStyle w:val="NoSpacing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37657F" w:rsidRPr="00E5335B" w14:paraId="64EE231D" w14:textId="77777777" w:rsidTr="0037657F">
        <w:trPr>
          <w:trHeight w:val="347"/>
        </w:trPr>
        <w:tc>
          <w:tcPr>
            <w:tcW w:w="4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CA649A" w14:textId="68444BB5" w:rsidR="0037657F" w:rsidRPr="00E5335B" w:rsidRDefault="0037657F" w:rsidP="00134AE6">
            <w:pPr>
              <w:pStyle w:val="NoSpacing"/>
              <w:rPr>
                <w:rFonts w:ascii="Arial" w:hAnsi="Arial" w:cs="Arial"/>
                <w:i/>
                <w:color w:val="A40000"/>
                <w:sz w:val="20"/>
                <w:szCs w:val="20"/>
              </w:rPr>
            </w:pPr>
            <w:r w:rsidRPr="00E5335B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Multi-Year Renewal Credit for 2</w:t>
            </w:r>
            <w:r w:rsidR="0037314D" w:rsidRPr="00E5335B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-</w:t>
            </w:r>
            <w:r w:rsidRPr="00E5335B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Year Term</w:t>
            </w:r>
          </w:p>
        </w:tc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14:paraId="5622E4B6" w14:textId="6F12A58D" w:rsidR="0037657F" w:rsidRPr="00E5335B" w:rsidRDefault="009616CD" w:rsidP="00134AE6">
            <w:pPr>
              <w:pStyle w:val="NoSpacing"/>
              <w:jc w:val="center"/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  <w:r w:rsidRPr="00E5335B">
              <w:rPr>
                <w:rFonts w:ascii="Arial" w:hAnsi="Arial" w:cs="Arial"/>
                <w:i/>
                <w:color w:val="0070C0"/>
                <w:sz w:val="20"/>
                <w:szCs w:val="20"/>
              </w:rPr>
              <w:t>-</w:t>
            </w:r>
            <w:r w:rsidR="0037657F" w:rsidRPr="00E5335B">
              <w:rPr>
                <w:rFonts w:ascii="Arial" w:hAnsi="Arial" w:cs="Arial"/>
                <w:i/>
                <w:color w:val="0070C0"/>
                <w:sz w:val="20"/>
                <w:szCs w:val="20"/>
              </w:rPr>
              <w:t>$</w:t>
            </w:r>
            <w:r w:rsidR="00DC7435" w:rsidRPr="00E5335B">
              <w:rPr>
                <w:rFonts w:ascii="Arial" w:hAnsi="Arial" w:cs="Arial"/>
                <w:i/>
                <w:color w:val="0070C0"/>
                <w:sz w:val="20"/>
                <w:szCs w:val="20"/>
              </w:rPr>
              <w:t>300</w:t>
            </w:r>
          </w:p>
        </w:tc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14:paraId="13ACF828" w14:textId="558041E6" w:rsidR="0037657F" w:rsidRPr="00E5335B" w:rsidRDefault="0037314D" w:rsidP="00134AE6">
            <w:pPr>
              <w:pStyle w:val="NoSpacing"/>
              <w:jc w:val="center"/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  <w:r w:rsidRPr="00E5335B">
              <w:rPr>
                <w:rFonts w:ascii="Arial" w:hAnsi="Arial" w:cs="Arial"/>
                <w:i/>
                <w:color w:val="0070C0"/>
                <w:sz w:val="20"/>
                <w:szCs w:val="20"/>
              </w:rPr>
              <w:t>-$</w:t>
            </w:r>
            <w:r w:rsidR="00DC7435" w:rsidRPr="00E5335B">
              <w:rPr>
                <w:rFonts w:ascii="Arial" w:hAnsi="Arial" w:cs="Arial"/>
                <w:i/>
                <w:color w:val="0070C0"/>
                <w:sz w:val="20"/>
                <w:szCs w:val="20"/>
              </w:rPr>
              <w:t>4</w:t>
            </w:r>
            <w:r w:rsidR="00905084" w:rsidRPr="00E5335B">
              <w:rPr>
                <w:rFonts w:ascii="Arial" w:hAnsi="Arial" w:cs="Arial"/>
                <w:i/>
                <w:color w:val="0070C0"/>
                <w:sz w:val="20"/>
                <w:szCs w:val="20"/>
              </w:rPr>
              <w:t>00</w:t>
            </w:r>
          </w:p>
        </w:tc>
        <w:tc>
          <w:tcPr>
            <w:tcW w:w="1526" w:type="dxa"/>
            <w:shd w:val="clear" w:color="auto" w:fill="F2F2F2" w:themeFill="background1" w:themeFillShade="F2"/>
            <w:vAlign w:val="center"/>
          </w:tcPr>
          <w:p w14:paraId="6DB8C86E" w14:textId="42B97DFB" w:rsidR="0037657F" w:rsidRPr="00E5335B" w:rsidRDefault="0037657F" w:rsidP="00134AE6">
            <w:pPr>
              <w:pStyle w:val="NoSpacing"/>
              <w:jc w:val="center"/>
              <w:rPr>
                <w:rFonts w:ascii="Arial" w:hAnsi="Arial" w:cs="Arial"/>
                <w:color w:val="A40000"/>
                <w:sz w:val="20"/>
                <w:szCs w:val="20"/>
              </w:rPr>
            </w:pPr>
          </w:p>
        </w:tc>
      </w:tr>
      <w:tr w:rsidR="00905084" w:rsidRPr="00E5335B" w14:paraId="538C7117" w14:textId="77777777" w:rsidTr="00905084">
        <w:trPr>
          <w:trHeight w:val="356"/>
        </w:trPr>
        <w:tc>
          <w:tcPr>
            <w:tcW w:w="4985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1EC5F2D1" w14:textId="1701D918" w:rsidR="00905084" w:rsidRPr="00E5335B" w:rsidRDefault="00905084" w:rsidP="00905084">
            <w:pPr>
              <w:pStyle w:val="NoSpacing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5335B">
              <w:rPr>
                <w:rFonts w:ascii="Arial" w:hAnsi="Arial" w:cs="Arial"/>
                <w:b/>
                <w:color w:val="000000"/>
                <w:sz w:val="20"/>
                <w:szCs w:val="20"/>
              </w:rPr>
              <w:t>2-Year Renewal Adjusted Service Cost</w:t>
            </w:r>
          </w:p>
        </w:tc>
        <w:tc>
          <w:tcPr>
            <w:tcW w:w="1526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61CCC778" w14:textId="02E63561" w:rsidR="00905084" w:rsidRPr="00982A00" w:rsidRDefault="00905084" w:rsidP="00905084">
            <w:pPr>
              <w:pStyle w:val="NoSpacing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982A00">
              <w:rPr>
                <w:rFonts w:ascii="Arial" w:hAnsi="Arial" w:cs="Arial"/>
                <w:b/>
                <w:iCs/>
                <w:sz w:val="20"/>
                <w:szCs w:val="20"/>
              </w:rPr>
              <w:t>$</w:t>
            </w:r>
            <w:r w:rsidR="00DC7435" w:rsidRPr="00982A00">
              <w:rPr>
                <w:rFonts w:ascii="Arial" w:hAnsi="Arial" w:cs="Arial"/>
                <w:b/>
                <w:iCs/>
                <w:sz w:val="20"/>
                <w:szCs w:val="20"/>
              </w:rPr>
              <w:t>44,745</w:t>
            </w:r>
          </w:p>
        </w:tc>
        <w:tc>
          <w:tcPr>
            <w:tcW w:w="1526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080D4407" w14:textId="2DD56D5D" w:rsidR="00905084" w:rsidRPr="00982A00" w:rsidRDefault="00905084" w:rsidP="00905084">
            <w:pPr>
              <w:pStyle w:val="NoSpacing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982A00">
              <w:rPr>
                <w:rFonts w:ascii="Arial" w:hAnsi="Arial" w:cs="Arial"/>
                <w:b/>
                <w:iCs/>
                <w:sz w:val="20"/>
                <w:szCs w:val="20"/>
              </w:rPr>
              <w:t>$</w:t>
            </w:r>
            <w:r w:rsidR="00DC7435" w:rsidRPr="00982A00">
              <w:rPr>
                <w:rFonts w:ascii="Arial" w:hAnsi="Arial" w:cs="Arial"/>
                <w:b/>
                <w:iCs/>
                <w:sz w:val="20"/>
                <w:szCs w:val="20"/>
              </w:rPr>
              <w:t>46,</w:t>
            </w:r>
            <w:r w:rsidR="005977D4" w:rsidRPr="00982A00">
              <w:rPr>
                <w:rFonts w:ascii="Arial" w:hAnsi="Arial" w:cs="Arial"/>
                <w:b/>
                <w:iCs/>
                <w:sz w:val="20"/>
                <w:szCs w:val="20"/>
              </w:rPr>
              <w:t>900</w:t>
            </w:r>
          </w:p>
        </w:tc>
        <w:tc>
          <w:tcPr>
            <w:tcW w:w="152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F77690" w14:textId="6122E2A5" w:rsidR="00905084" w:rsidRPr="00E5335B" w:rsidRDefault="00905084" w:rsidP="00905084">
            <w:pPr>
              <w:pStyle w:val="NoSpacing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7657F" w:rsidRPr="00E5335B" w14:paraId="6BE59E17" w14:textId="77777777" w:rsidTr="0037657F">
        <w:trPr>
          <w:trHeight w:val="356"/>
        </w:trPr>
        <w:tc>
          <w:tcPr>
            <w:tcW w:w="4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DB6615" w14:textId="7B7E6A65" w:rsidR="0037657F" w:rsidRPr="00E5335B" w:rsidRDefault="0037657F" w:rsidP="00134AE6">
            <w:pPr>
              <w:pStyle w:val="NoSpacing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5335B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Effective % </w:t>
            </w:r>
            <w:r w:rsidR="0037314D" w:rsidRPr="00E5335B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increase</w:t>
            </w:r>
          </w:p>
        </w:tc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84A454" w14:textId="3849026C" w:rsidR="0037657F" w:rsidRPr="00E5335B" w:rsidRDefault="0037657F" w:rsidP="00134AE6">
            <w:pPr>
              <w:pStyle w:val="NoSpacing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E5335B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+</w:t>
            </w:r>
            <w:r w:rsidR="00DC7435" w:rsidRPr="00E5335B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4.3</w:t>
            </w:r>
            <w:r w:rsidRPr="00E5335B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%</w:t>
            </w:r>
          </w:p>
        </w:tc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A0EC87" w14:textId="63EEB968" w:rsidR="0037657F" w:rsidRPr="00E5335B" w:rsidRDefault="0037314D" w:rsidP="00134AE6">
            <w:pPr>
              <w:pStyle w:val="NoSpacing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E5335B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+</w:t>
            </w:r>
            <w:r w:rsidR="00DC7435" w:rsidRPr="00E5335B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4.</w:t>
            </w:r>
            <w:r w:rsidR="005977D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1</w:t>
            </w:r>
            <w:r w:rsidRPr="00E5335B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%</w:t>
            </w:r>
          </w:p>
        </w:tc>
        <w:tc>
          <w:tcPr>
            <w:tcW w:w="152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9ED1DB" w14:textId="125DB354" w:rsidR="0037657F" w:rsidRPr="00E5335B" w:rsidRDefault="0037657F" w:rsidP="00134AE6">
            <w:pPr>
              <w:pStyle w:val="NoSpacing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7657F" w:rsidRPr="00E5335B" w14:paraId="2A075877" w14:textId="77777777" w:rsidTr="00E5335B">
        <w:trPr>
          <w:trHeight w:hRule="exact" w:val="29"/>
        </w:trPr>
        <w:tc>
          <w:tcPr>
            <w:tcW w:w="4985" w:type="dxa"/>
            <w:shd w:val="clear" w:color="auto" w:fill="7F7F7F" w:themeFill="text1" w:themeFillTint="80"/>
            <w:vAlign w:val="center"/>
          </w:tcPr>
          <w:p w14:paraId="62EEC8E5" w14:textId="77777777" w:rsidR="0037657F" w:rsidRPr="00E5335B" w:rsidRDefault="0037657F" w:rsidP="00134AE6">
            <w:pPr>
              <w:pStyle w:val="NoSpacing"/>
              <w:rPr>
                <w:rFonts w:ascii="Arial" w:hAnsi="Arial" w:cs="Arial"/>
                <w:color w:val="A40000"/>
                <w:sz w:val="2"/>
                <w:szCs w:val="2"/>
              </w:rPr>
            </w:pPr>
          </w:p>
        </w:tc>
        <w:tc>
          <w:tcPr>
            <w:tcW w:w="1526" w:type="dxa"/>
            <w:shd w:val="clear" w:color="auto" w:fill="7F7F7F" w:themeFill="text1" w:themeFillTint="80"/>
            <w:vAlign w:val="center"/>
          </w:tcPr>
          <w:p w14:paraId="2F7874BF" w14:textId="77777777" w:rsidR="0037657F" w:rsidRPr="00E5335B" w:rsidRDefault="0037657F" w:rsidP="00134AE6">
            <w:pPr>
              <w:pStyle w:val="NoSpacing"/>
              <w:jc w:val="center"/>
              <w:rPr>
                <w:rFonts w:ascii="Arial" w:hAnsi="Arial" w:cs="Arial"/>
                <w:color w:val="A40000"/>
                <w:sz w:val="2"/>
                <w:szCs w:val="2"/>
              </w:rPr>
            </w:pPr>
          </w:p>
        </w:tc>
        <w:tc>
          <w:tcPr>
            <w:tcW w:w="1526" w:type="dxa"/>
            <w:shd w:val="clear" w:color="auto" w:fill="7F7F7F" w:themeFill="text1" w:themeFillTint="80"/>
            <w:vAlign w:val="center"/>
          </w:tcPr>
          <w:p w14:paraId="3B2387F2" w14:textId="77777777" w:rsidR="0037657F" w:rsidRPr="00E5335B" w:rsidRDefault="0037657F" w:rsidP="00134AE6">
            <w:pPr>
              <w:pStyle w:val="NoSpacing"/>
              <w:jc w:val="center"/>
              <w:rPr>
                <w:rFonts w:ascii="Arial" w:hAnsi="Arial" w:cs="Arial"/>
                <w:color w:val="A40000"/>
                <w:sz w:val="2"/>
                <w:szCs w:val="2"/>
              </w:rPr>
            </w:pPr>
          </w:p>
        </w:tc>
        <w:tc>
          <w:tcPr>
            <w:tcW w:w="1526" w:type="dxa"/>
            <w:shd w:val="clear" w:color="auto" w:fill="7F7F7F" w:themeFill="text1" w:themeFillTint="80"/>
            <w:vAlign w:val="center"/>
          </w:tcPr>
          <w:p w14:paraId="5D233078" w14:textId="77777777" w:rsidR="0037657F" w:rsidRPr="00E5335B" w:rsidRDefault="0037657F" w:rsidP="00134AE6">
            <w:pPr>
              <w:pStyle w:val="NoSpacing"/>
              <w:jc w:val="center"/>
              <w:rPr>
                <w:rFonts w:ascii="Arial" w:hAnsi="Arial" w:cs="Arial"/>
                <w:color w:val="A40000"/>
                <w:sz w:val="2"/>
                <w:szCs w:val="2"/>
              </w:rPr>
            </w:pPr>
          </w:p>
        </w:tc>
      </w:tr>
      <w:tr w:rsidR="0037657F" w:rsidRPr="00E5335B" w14:paraId="5780F785" w14:textId="77777777" w:rsidTr="0037657F">
        <w:trPr>
          <w:trHeight w:val="328"/>
        </w:trPr>
        <w:tc>
          <w:tcPr>
            <w:tcW w:w="4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D9A425" w14:textId="29EF9F1A" w:rsidR="0037657F" w:rsidRPr="00E5335B" w:rsidRDefault="0037657F" w:rsidP="00134AE6">
            <w:pPr>
              <w:pStyle w:val="NoSpacing"/>
              <w:rPr>
                <w:rFonts w:ascii="Arial" w:hAnsi="Arial" w:cs="Arial"/>
                <w:i/>
                <w:color w:val="A40000"/>
                <w:sz w:val="20"/>
                <w:szCs w:val="20"/>
              </w:rPr>
            </w:pPr>
            <w:r w:rsidRPr="00E5335B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Multi-Year Renewal Credit for 3</w:t>
            </w:r>
            <w:r w:rsidR="0037314D" w:rsidRPr="00E5335B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-</w:t>
            </w:r>
            <w:r w:rsidRPr="00E5335B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Year Term</w:t>
            </w:r>
          </w:p>
        </w:tc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14:paraId="0AC4E259" w14:textId="647948E5" w:rsidR="0037657F" w:rsidRPr="00E5335B" w:rsidRDefault="0037314D" w:rsidP="00134AE6">
            <w:pPr>
              <w:pStyle w:val="NoSpacing"/>
              <w:jc w:val="center"/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  <w:r w:rsidRPr="00E5335B">
              <w:rPr>
                <w:rFonts w:ascii="Arial" w:hAnsi="Arial" w:cs="Arial"/>
                <w:i/>
                <w:color w:val="0070C0"/>
                <w:sz w:val="20"/>
                <w:szCs w:val="20"/>
              </w:rPr>
              <w:t>-</w:t>
            </w:r>
            <w:r w:rsidR="0037657F" w:rsidRPr="00E5335B">
              <w:rPr>
                <w:rFonts w:ascii="Arial" w:hAnsi="Arial" w:cs="Arial"/>
                <w:i/>
                <w:color w:val="0070C0"/>
                <w:sz w:val="20"/>
                <w:szCs w:val="20"/>
              </w:rPr>
              <w:t>$</w:t>
            </w:r>
            <w:r w:rsidR="00DC7435" w:rsidRPr="00E5335B">
              <w:rPr>
                <w:rFonts w:ascii="Arial" w:hAnsi="Arial" w:cs="Arial"/>
                <w:i/>
                <w:color w:val="0070C0"/>
                <w:sz w:val="20"/>
                <w:szCs w:val="20"/>
              </w:rPr>
              <w:t>5</w:t>
            </w:r>
            <w:r w:rsidR="009616CD" w:rsidRPr="00E5335B">
              <w:rPr>
                <w:rFonts w:ascii="Arial" w:hAnsi="Arial" w:cs="Arial"/>
                <w:i/>
                <w:color w:val="0070C0"/>
                <w:sz w:val="20"/>
                <w:szCs w:val="20"/>
              </w:rPr>
              <w:t>00</w:t>
            </w:r>
          </w:p>
        </w:tc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14:paraId="3E2C36EA" w14:textId="1FF78698" w:rsidR="0037657F" w:rsidRPr="00E5335B" w:rsidRDefault="0037314D" w:rsidP="00134AE6">
            <w:pPr>
              <w:pStyle w:val="NoSpacing"/>
              <w:jc w:val="center"/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  <w:r w:rsidRPr="00E5335B">
              <w:rPr>
                <w:rFonts w:ascii="Arial" w:hAnsi="Arial" w:cs="Arial"/>
                <w:i/>
                <w:color w:val="0070C0"/>
                <w:sz w:val="20"/>
                <w:szCs w:val="20"/>
              </w:rPr>
              <w:t>-$</w:t>
            </w:r>
            <w:r w:rsidR="00DC7435" w:rsidRPr="00E5335B">
              <w:rPr>
                <w:rFonts w:ascii="Arial" w:hAnsi="Arial" w:cs="Arial"/>
                <w:i/>
                <w:color w:val="0070C0"/>
                <w:sz w:val="20"/>
                <w:szCs w:val="20"/>
              </w:rPr>
              <w:t>60</w:t>
            </w:r>
            <w:r w:rsidR="00905084" w:rsidRPr="00E5335B">
              <w:rPr>
                <w:rFonts w:ascii="Arial" w:hAnsi="Arial" w:cs="Arial"/>
                <w:i/>
                <w:color w:val="0070C0"/>
                <w:sz w:val="20"/>
                <w:szCs w:val="20"/>
              </w:rPr>
              <w:t>0</w:t>
            </w:r>
          </w:p>
        </w:tc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14:paraId="41438CE5" w14:textId="0C7B65B1" w:rsidR="0037657F" w:rsidRPr="00E5335B" w:rsidRDefault="0037314D" w:rsidP="00134AE6">
            <w:pPr>
              <w:pStyle w:val="NoSpacing"/>
              <w:jc w:val="center"/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  <w:r w:rsidRPr="00E5335B">
              <w:rPr>
                <w:rFonts w:ascii="Arial" w:hAnsi="Arial" w:cs="Arial"/>
                <w:i/>
                <w:color w:val="0070C0"/>
                <w:sz w:val="20"/>
                <w:szCs w:val="20"/>
              </w:rPr>
              <w:t>-$</w:t>
            </w:r>
            <w:r w:rsidR="00DC7435" w:rsidRPr="00E5335B">
              <w:rPr>
                <w:rFonts w:ascii="Arial" w:hAnsi="Arial" w:cs="Arial"/>
                <w:i/>
                <w:color w:val="0070C0"/>
                <w:sz w:val="20"/>
                <w:szCs w:val="20"/>
              </w:rPr>
              <w:t>7</w:t>
            </w:r>
            <w:r w:rsidR="00905084" w:rsidRPr="00E5335B">
              <w:rPr>
                <w:rFonts w:ascii="Arial" w:hAnsi="Arial" w:cs="Arial"/>
                <w:i/>
                <w:color w:val="0070C0"/>
                <w:sz w:val="20"/>
                <w:szCs w:val="20"/>
              </w:rPr>
              <w:t>00</w:t>
            </w:r>
          </w:p>
        </w:tc>
      </w:tr>
      <w:tr w:rsidR="00905084" w:rsidRPr="00E5335B" w14:paraId="0E83D80F" w14:textId="77777777" w:rsidTr="00905084">
        <w:trPr>
          <w:trHeight w:val="392"/>
        </w:trPr>
        <w:tc>
          <w:tcPr>
            <w:tcW w:w="4985" w:type="dxa"/>
            <w:shd w:val="clear" w:color="auto" w:fill="C5E0B3" w:themeFill="accent6" w:themeFillTint="66"/>
            <w:vAlign w:val="center"/>
          </w:tcPr>
          <w:p w14:paraId="09A48A5A" w14:textId="2F1B9668" w:rsidR="00905084" w:rsidRPr="00E5335B" w:rsidRDefault="00905084" w:rsidP="00905084">
            <w:pPr>
              <w:pStyle w:val="NoSpacing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5335B">
              <w:rPr>
                <w:rFonts w:ascii="Arial" w:hAnsi="Arial" w:cs="Arial"/>
                <w:b/>
                <w:color w:val="000000"/>
                <w:sz w:val="20"/>
                <w:szCs w:val="20"/>
              </w:rPr>
              <w:t>3-Year Renewal Adjusted Service Cost</w:t>
            </w:r>
          </w:p>
        </w:tc>
        <w:tc>
          <w:tcPr>
            <w:tcW w:w="1526" w:type="dxa"/>
            <w:shd w:val="clear" w:color="auto" w:fill="C5E0B3" w:themeFill="accent6" w:themeFillTint="66"/>
            <w:vAlign w:val="center"/>
          </w:tcPr>
          <w:p w14:paraId="5A13C4C8" w14:textId="65679164" w:rsidR="00905084" w:rsidRPr="00982A00" w:rsidRDefault="00905084" w:rsidP="00905084">
            <w:pPr>
              <w:pStyle w:val="NoSpacing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982A00">
              <w:rPr>
                <w:rFonts w:ascii="Arial" w:hAnsi="Arial" w:cs="Arial"/>
                <w:b/>
                <w:iCs/>
                <w:sz w:val="20"/>
                <w:szCs w:val="20"/>
              </w:rPr>
              <w:t>$</w:t>
            </w:r>
            <w:r w:rsidR="00DC7435" w:rsidRPr="00982A00">
              <w:rPr>
                <w:rFonts w:ascii="Arial" w:hAnsi="Arial" w:cs="Arial"/>
                <w:b/>
                <w:iCs/>
                <w:sz w:val="20"/>
                <w:szCs w:val="20"/>
              </w:rPr>
              <w:t>44,545</w:t>
            </w:r>
          </w:p>
        </w:tc>
        <w:tc>
          <w:tcPr>
            <w:tcW w:w="1526" w:type="dxa"/>
            <w:shd w:val="clear" w:color="auto" w:fill="C5E0B3" w:themeFill="accent6" w:themeFillTint="66"/>
            <w:vAlign w:val="center"/>
          </w:tcPr>
          <w:p w14:paraId="43711ED9" w14:textId="2391AFB0" w:rsidR="00905084" w:rsidRPr="00982A00" w:rsidRDefault="00905084" w:rsidP="00905084">
            <w:pPr>
              <w:pStyle w:val="NoSpacing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982A00">
              <w:rPr>
                <w:rFonts w:ascii="Arial" w:hAnsi="Arial" w:cs="Arial"/>
                <w:b/>
                <w:iCs/>
                <w:sz w:val="20"/>
                <w:szCs w:val="20"/>
              </w:rPr>
              <w:t>$</w:t>
            </w:r>
            <w:r w:rsidR="00DC7435" w:rsidRPr="00982A00">
              <w:rPr>
                <w:rFonts w:ascii="Arial" w:hAnsi="Arial" w:cs="Arial"/>
                <w:b/>
                <w:iCs/>
                <w:sz w:val="20"/>
                <w:szCs w:val="20"/>
              </w:rPr>
              <w:t>46,</w:t>
            </w:r>
            <w:r w:rsidR="005977D4" w:rsidRPr="00982A00">
              <w:rPr>
                <w:rFonts w:ascii="Arial" w:hAnsi="Arial" w:cs="Arial"/>
                <w:b/>
                <w:iCs/>
                <w:sz w:val="20"/>
                <w:szCs w:val="20"/>
              </w:rPr>
              <w:t>700</w:t>
            </w:r>
          </w:p>
        </w:tc>
        <w:tc>
          <w:tcPr>
            <w:tcW w:w="1526" w:type="dxa"/>
            <w:shd w:val="clear" w:color="auto" w:fill="C5E0B3" w:themeFill="accent6" w:themeFillTint="66"/>
            <w:vAlign w:val="center"/>
          </w:tcPr>
          <w:p w14:paraId="65B93DC7" w14:textId="602C1AFB" w:rsidR="00905084" w:rsidRPr="00982A00" w:rsidRDefault="00905084" w:rsidP="00905084">
            <w:pPr>
              <w:pStyle w:val="NoSpacing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982A00">
              <w:rPr>
                <w:rFonts w:ascii="Arial" w:hAnsi="Arial" w:cs="Arial"/>
                <w:b/>
                <w:iCs/>
                <w:sz w:val="20"/>
                <w:szCs w:val="20"/>
              </w:rPr>
              <w:t>$</w:t>
            </w:r>
            <w:r w:rsidR="00DC7435" w:rsidRPr="00982A00">
              <w:rPr>
                <w:rFonts w:ascii="Arial" w:hAnsi="Arial" w:cs="Arial"/>
                <w:b/>
                <w:iCs/>
                <w:sz w:val="20"/>
                <w:szCs w:val="20"/>
              </w:rPr>
              <w:t>48,9</w:t>
            </w:r>
            <w:r w:rsidR="005977D4" w:rsidRPr="00982A00">
              <w:rPr>
                <w:rFonts w:ascii="Arial" w:hAnsi="Arial" w:cs="Arial"/>
                <w:b/>
                <w:iCs/>
                <w:sz w:val="20"/>
                <w:szCs w:val="20"/>
              </w:rPr>
              <w:t>65</w:t>
            </w:r>
          </w:p>
        </w:tc>
      </w:tr>
      <w:tr w:rsidR="0037657F" w:rsidRPr="00E5335B" w14:paraId="46B1BEAA" w14:textId="77777777" w:rsidTr="0037657F">
        <w:trPr>
          <w:trHeight w:val="352"/>
        </w:trPr>
        <w:tc>
          <w:tcPr>
            <w:tcW w:w="4985" w:type="dxa"/>
            <w:shd w:val="clear" w:color="auto" w:fill="auto"/>
            <w:vAlign w:val="center"/>
          </w:tcPr>
          <w:p w14:paraId="730465FA" w14:textId="0E52ECAE" w:rsidR="0037657F" w:rsidRPr="00E5335B" w:rsidRDefault="0037314D" w:rsidP="00134AE6">
            <w:pPr>
              <w:pStyle w:val="NoSpacing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bookmarkStart w:id="0" w:name="_Hlk511666406"/>
            <w:r w:rsidRPr="00E5335B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Effective % increase</w:t>
            </w:r>
          </w:p>
        </w:tc>
        <w:tc>
          <w:tcPr>
            <w:tcW w:w="1526" w:type="dxa"/>
            <w:vAlign w:val="center"/>
          </w:tcPr>
          <w:p w14:paraId="60E92D2C" w14:textId="086787D4" w:rsidR="0037657F" w:rsidRPr="00E5335B" w:rsidRDefault="0037314D" w:rsidP="00134AE6">
            <w:pPr>
              <w:pStyle w:val="NoSpacing"/>
              <w:jc w:val="center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5335B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+</w:t>
            </w:r>
            <w:r w:rsidR="00DC7435" w:rsidRPr="00E5335B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3.8</w:t>
            </w:r>
            <w:r w:rsidR="0037657F" w:rsidRPr="00E5335B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%</w:t>
            </w:r>
          </w:p>
        </w:tc>
        <w:tc>
          <w:tcPr>
            <w:tcW w:w="1526" w:type="dxa"/>
            <w:vAlign w:val="center"/>
          </w:tcPr>
          <w:p w14:paraId="6C76CCD8" w14:textId="5305E1B9" w:rsidR="0037657F" w:rsidRPr="00E5335B" w:rsidRDefault="0037314D" w:rsidP="00134AE6">
            <w:pPr>
              <w:pStyle w:val="NoSpacing"/>
              <w:jc w:val="center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5335B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+</w:t>
            </w:r>
            <w:r w:rsidR="00DC7435" w:rsidRPr="00E5335B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3.</w:t>
            </w:r>
            <w:r w:rsidR="005977D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7</w:t>
            </w:r>
            <w:r w:rsidRPr="00E5335B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%</w:t>
            </w:r>
          </w:p>
        </w:tc>
        <w:tc>
          <w:tcPr>
            <w:tcW w:w="1526" w:type="dxa"/>
            <w:vAlign w:val="center"/>
          </w:tcPr>
          <w:p w14:paraId="249D6ED6" w14:textId="23B15C7C" w:rsidR="0037657F" w:rsidRPr="00E5335B" w:rsidRDefault="0037314D" w:rsidP="00134AE6">
            <w:pPr>
              <w:pStyle w:val="NoSpacing"/>
              <w:jc w:val="center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5335B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+</w:t>
            </w:r>
            <w:r w:rsidR="00DC7435" w:rsidRPr="00E5335B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3.5</w:t>
            </w:r>
            <w:r w:rsidRPr="00E5335B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%</w:t>
            </w:r>
          </w:p>
        </w:tc>
      </w:tr>
      <w:bookmarkEnd w:id="0"/>
    </w:tbl>
    <w:p w14:paraId="44564895" w14:textId="156192BC" w:rsidR="00084C9F" w:rsidRDefault="00084C9F" w:rsidP="00911B4C">
      <w:pPr>
        <w:rPr>
          <w:rFonts w:ascii="Arial" w:hAnsi="Arial" w:cs="Arial"/>
          <w:b/>
          <w:iCs/>
          <w:sz w:val="22"/>
          <w:szCs w:val="22"/>
          <w:u w:val="single"/>
        </w:rPr>
      </w:pPr>
    </w:p>
    <w:p w14:paraId="5B46F72F" w14:textId="4C85AB74" w:rsidR="00761E31" w:rsidRDefault="00761E31" w:rsidP="00911B4C">
      <w:pPr>
        <w:rPr>
          <w:rFonts w:ascii="Arial" w:hAnsi="Arial" w:cs="Arial"/>
          <w:b/>
          <w:iCs/>
          <w:sz w:val="22"/>
          <w:szCs w:val="22"/>
          <w:u w:val="single"/>
        </w:rPr>
      </w:pPr>
    </w:p>
    <w:p w14:paraId="3F0F51C4" w14:textId="77777777" w:rsidR="00761E31" w:rsidRPr="00E5335B" w:rsidRDefault="00761E31" w:rsidP="00911B4C">
      <w:pPr>
        <w:rPr>
          <w:rFonts w:ascii="Arial" w:hAnsi="Arial" w:cs="Arial"/>
          <w:b/>
          <w:iCs/>
          <w:sz w:val="22"/>
          <w:szCs w:val="22"/>
          <w:u w:val="single"/>
        </w:rPr>
      </w:pPr>
    </w:p>
    <w:p w14:paraId="04E2FAFF" w14:textId="4E483CEE" w:rsidR="00D46969" w:rsidRPr="00E5335B" w:rsidRDefault="008A3CCD" w:rsidP="00911B4C">
      <w:pPr>
        <w:rPr>
          <w:rFonts w:ascii="Arial" w:hAnsi="Arial" w:cs="Arial"/>
          <w:b/>
          <w:iCs/>
          <w:sz w:val="22"/>
          <w:szCs w:val="22"/>
          <w:u w:val="single"/>
        </w:rPr>
      </w:pPr>
      <w:r w:rsidRPr="00E5335B">
        <w:rPr>
          <w:rFonts w:ascii="Arial" w:hAnsi="Arial" w:cs="Arial"/>
          <w:b/>
          <w:iCs/>
          <w:sz w:val="22"/>
          <w:szCs w:val="22"/>
          <w:u w:val="single"/>
        </w:rPr>
        <w:lastRenderedPageBreak/>
        <w:t>EdTec School Portal License</w:t>
      </w:r>
    </w:p>
    <w:p w14:paraId="675FAB88" w14:textId="77777777" w:rsidR="008A3CCD" w:rsidRPr="00E5335B" w:rsidRDefault="008A3CCD" w:rsidP="002A3857">
      <w:pPr>
        <w:rPr>
          <w:rFonts w:ascii="Arial" w:hAnsi="Arial" w:cs="Arial"/>
          <w:b/>
          <w:iCs/>
          <w:sz w:val="22"/>
          <w:szCs w:val="22"/>
          <w:u w:val="single"/>
        </w:rPr>
      </w:pPr>
    </w:p>
    <w:p w14:paraId="4A9F3700" w14:textId="05349FE7" w:rsidR="008A3CCD" w:rsidRPr="00E5335B" w:rsidRDefault="008A3CCD" w:rsidP="00A65945">
      <w:pPr>
        <w:rPr>
          <w:rFonts w:ascii="Arial" w:hAnsi="Arial" w:cs="Arial"/>
          <w:iCs/>
          <w:sz w:val="22"/>
          <w:szCs w:val="22"/>
        </w:rPr>
      </w:pPr>
      <w:r w:rsidRPr="00E5335B">
        <w:rPr>
          <w:rFonts w:ascii="Arial" w:hAnsi="Arial" w:cs="Arial"/>
          <w:iCs/>
          <w:sz w:val="22"/>
          <w:szCs w:val="22"/>
        </w:rPr>
        <w:t xml:space="preserve">The </w:t>
      </w:r>
      <w:r w:rsidR="00671D0D">
        <w:rPr>
          <w:rFonts w:ascii="Arial" w:hAnsi="Arial" w:cs="Arial"/>
          <w:iCs/>
          <w:sz w:val="22"/>
          <w:szCs w:val="22"/>
        </w:rPr>
        <w:t>ESP</w:t>
      </w:r>
      <w:r w:rsidRPr="00E5335B">
        <w:rPr>
          <w:rFonts w:ascii="Arial" w:hAnsi="Arial" w:cs="Arial"/>
          <w:iCs/>
          <w:sz w:val="22"/>
          <w:szCs w:val="22"/>
        </w:rPr>
        <w:t xml:space="preserve"> licensing and support </w:t>
      </w:r>
      <w:r w:rsidR="00671D0D">
        <w:rPr>
          <w:rFonts w:ascii="Arial" w:hAnsi="Arial" w:cs="Arial"/>
          <w:iCs/>
          <w:sz w:val="22"/>
          <w:szCs w:val="22"/>
        </w:rPr>
        <w:t xml:space="preserve">contract </w:t>
      </w:r>
      <w:r w:rsidRPr="00E5335B">
        <w:rPr>
          <w:rFonts w:ascii="Arial" w:hAnsi="Arial" w:cs="Arial"/>
          <w:iCs/>
          <w:sz w:val="22"/>
          <w:szCs w:val="22"/>
        </w:rPr>
        <w:t>is set to expire June 30, 2021 and is set to auto</w:t>
      </w:r>
      <w:r w:rsidR="00671D0D">
        <w:rPr>
          <w:rFonts w:ascii="Arial" w:hAnsi="Arial" w:cs="Arial"/>
          <w:iCs/>
          <w:sz w:val="22"/>
          <w:szCs w:val="22"/>
        </w:rPr>
        <w:t>-</w:t>
      </w:r>
      <w:r w:rsidRPr="00E5335B">
        <w:rPr>
          <w:rFonts w:ascii="Arial" w:hAnsi="Arial" w:cs="Arial"/>
          <w:iCs/>
          <w:sz w:val="22"/>
          <w:szCs w:val="22"/>
        </w:rPr>
        <w:t xml:space="preserve">renew </w:t>
      </w:r>
      <w:r w:rsidR="00982A00">
        <w:rPr>
          <w:rFonts w:ascii="Arial" w:hAnsi="Arial" w:cs="Arial"/>
          <w:iCs/>
          <w:sz w:val="22"/>
          <w:szCs w:val="22"/>
        </w:rPr>
        <w:t>for an additional 1 year</w:t>
      </w:r>
      <w:r w:rsidRPr="00E5335B">
        <w:rPr>
          <w:rFonts w:ascii="Arial" w:hAnsi="Arial" w:cs="Arial"/>
          <w:iCs/>
          <w:sz w:val="22"/>
          <w:szCs w:val="22"/>
        </w:rPr>
        <w:t xml:space="preserve">. </w:t>
      </w:r>
      <w:r w:rsidR="00671D0D">
        <w:rPr>
          <w:rFonts w:ascii="Arial" w:hAnsi="Arial" w:cs="Arial"/>
          <w:iCs/>
          <w:sz w:val="22"/>
          <w:szCs w:val="22"/>
        </w:rPr>
        <w:t>While n</w:t>
      </w:r>
      <w:r w:rsidRPr="00E5335B">
        <w:rPr>
          <w:rFonts w:ascii="Arial" w:hAnsi="Arial" w:cs="Arial"/>
          <w:iCs/>
          <w:sz w:val="22"/>
          <w:szCs w:val="22"/>
        </w:rPr>
        <w:t>o action is required to renew</w:t>
      </w:r>
      <w:r w:rsidR="00671D0D">
        <w:rPr>
          <w:rFonts w:ascii="Arial" w:hAnsi="Arial" w:cs="Arial"/>
          <w:iCs/>
          <w:sz w:val="22"/>
          <w:szCs w:val="22"/>
        </w:rPr>
        <w:t xml:space="preserve">, </w:t>
      </w:r>
      <w:r w:rsidRPr="00E5335B">
        <w:rPr>
          <w:rFonts w:ascii="Arial" w:hAnsi="Arial" w:cs="Arial"/>
          <w:iCs/>
          <w:sz w:val="22"/>
          <w:szCs w:val="22"/>
        </w:rPr>
        <w:t xml:space="preserve">we are proposing a multi-year arrangement that </w:t>
      </w:r>
      <w:r w:rsidR="00671D0D">
        <w:rPr>
          <w:rFonts w:ascii="Arial" w:hAnsi="Arial" w:cs="Arial"/>
          <w:iCs/>
          <w:sz w:val="22"/>
          <w:szCs w:val="22"/>
        </w:rPr>
        <w:t xml:space="preserve">offers some </w:t>
      </w:r>
      <w:r w:rsidRPr="00E5335B">
        <w:rPr>
          <w:rFonts w:ascii="Arial" w:hAnsi="Arial" w:cs="Arial"/>
          <w:iCs/>
          <w:sz w:val="22"/>
          <w:szCs w:val="22"/>
        </w:rPr>
        <w:t>discount</w:t>
      </w:r>
      <w:r w:rsidR="00671D0D">
        <w:rPr>
          <w:rFonts w:ascii="Arial" w:hAnsi="Arial" w:cs="Arial"/>
          <w:iCs/>
          <w:sz w:val="22"/>
          <w:szCs w:val="22"/>
        </w:rPr>
        <w:t>s</w:t>
      </w:r>
      <w:r w:rsidRPr="00E5335B">
        <w:rPr>
          <w:rFonts w:ascii="Arial" w:hAnsi="Arial" w:cs="Arial"/>
          <w:iCs/>
          <w:sz w:val="22"/>
          <w:szCs w:val="22"/>
        </w:rPr>
        <w:t xml:space="preserve"> </w:t>
      </w:r>
      <w:r w:rsidR="00982A00">
        <w:rPr>
          <w:rFonts w:ascii="Arial" w:hAnsi="Arial" w:cs="Arial"/>
          <w:iCs/>
          <w:sz w:val="22"/>
          <w:szCs w:val="22"/>
        </w:rPr>
        <w:t xml:space="preserve">for a multi-year renewal to reduce some necessary licensing and support increases in future years. The multiyear options also </w:t>
      </w:r>
      <w:r w:rsidRPr="00E5335B">
        <w:rPr>
          <w:rFonts w:ascii="Arial" w:hAnsi="Arial" w:cs="Arial"/>
          <w:iCs/>
          <w:sz w:val="22"/>
          <w:szCs w:val="22"/>
        </w:rPr>
        <w:t xml:space="preserve">provide LALA with firm </w:t>
      </w:r>
      <w:r w:rsidR="00C44B59">
        <w:rPr>
          <w:rFonts w:ascii="Arial" w:hAnsi="Arial" w:cs="Arial"/>
          <w:iCs/>
          <w:sz w:val="22"/>
          <w:szCs w:val="22"/>
        </w:rPr>
        <w:t>costs</w:t>
      </w:r>
      <w:r w:rsidRPr="00E5335B">
        <w:rPr>
          <w:rFonts w:ascii="Arial" w:hAnsi="Arial" w:cs="Arial"/>
          <w:iCs/>
          <w:sz w:val="22"/>
          <w:szCs w:val="22"/>
        </w:rPr>
        <w:t xml:space="preserve"> to budget</w:t>
      </w:r>
      <w:r w:rsidR="00982A00">
        <w:rPr>
          <w:rFonts w:ascii="Arial" w:hAnsi="Arial" w:cs="Arial"/>
          <w:iCs/>
          <w:sz w:val="22"/>
          <w:szCs w:val="22"/>
        </w:rPr>
        <w:t xml:space="preserve"> for </w:t>
      </w:r>
      <w:r w:rsidR="00C44B59">
        <w:rPr>
          <w:rFonts w:ascii="Arial" w:hAnsi="Arial" w:cs="Arial"/>
          <w:iCs/>
          <w:sz w:val="22"/>
          <w:szCs w:val="22"/>
        </w:rPr>
        <w:t xml:space="preserve">ESP licensing and </w:t>
      </w:r>
      <w:r w:rsidR="000657E3">
        <w:rPr>
          <w:rFonts w:ascii="Arial" w:hAnsi="Arial" w:cs="Arial"/>
          <w:iCs/>
          <w:sz w:val="22"/>
          <w:szCs w:val="22"/>
        </w:rPr>
        <w:t>support</w:t>
      </w:r>
      <w:r w:rsidR="00671D0D">
        <w:rPr>
          <w:rFonts w:ascii="Arial" w:hAnsi="Arial" w:cs="Arial"/>
          <w:iCs/>
          <w:sz w:val="22"/>
          <w:szCs w:val="22"/>
        </w:rPr>
        <w:t xml:space="preserve"> over the coming 2 or 3 years</w:t>
      </w:r>
      <w:r w:rsidRPr="00E5335B">
        <w:rPr>
          <w:rFonts w:ascii="Arial" w:hAnsi="Arial" w:cs="Arial"/>
          <w:iCs/>
          <w:sz w:val="22"/>
          <w:szCs w:val="22"/>
        </w:rPr>
        <w:t>.</w:t>
      </w:r>
    </w:p>
    <w:p w14:paraId="01D6575A" w14:textId="23F1472E" w:rsidR="008A3CCD" w:rsidRPr="00E5335B" w:rsidRDefault="008A3CCD" w:rsidP="002A3857">
      <w:pPr>
        <w:rPr>
          <w:rFonts w:ascii="Arial" w:hAnsi="Arial" w:cs="Arial"/>
          <w:b/>
          <w:iCs/>
          <w:sz w:val="22"/>
          <w:szCs w:val="22"/>
          <w:u w:val="single"/>
        </w:rPr>
      </w:pPr>
    </w:p>
    <w:tbl>
      <w:tblPr>
        <w:tblW w:w="956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5"/>
        <w:gridCol w:w="1526"/>
        <w:gridCol w:w="1526"/>
        <w:gridCol w:w="1526"/>
      </w:tblGrid>
      <w:tr w:rsidR="008A3CCD" w:rsidRPr="00E5335B" w14:paraId="0F587836" w14:textId="77777777" w:rsidTr="00B216E3">
        <w:trPr>
          <w:trHeight w:val="352"/>
        </w:trPr>
        <w:tc>
          <w:tcPr>
            <w:tcW w:w="4985" w:type="dxa"/>
            <w:shd w:val="clear" w:color="auto" w:fill="D5EDFF"/>
            <w:vAlign w:val="center"/>
          </w:tcPr>
          <w:p w14:paraId="2E7844C6" w14:textId="7C53F2D6" w:rsidR="008A3CCD" w:rsidRPr="00E5335B" w:rsidRDefault="008A3CCD" w:rsidP="00B216E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E5335B">
              <w:rPr>
                <w:rFonts w:ascii="Arial" w:hAnsi="Arial" w:cs="Arial"/>
                <w:b/>
                <w:sz w:val="20"/>
                <w:szCs w:val="20"/>
              </w:rPr>
              <w:t>ESP Service Renewal Pricing</w:t>
            </w:r>
          </w:p>
        </w:tc>
        <w:tc>
          <w:tcPr>
            <w:tcW w:w="1526" w:type="dxa"/>
            <w:shd w:val="clear" w:color="auto" w:fill="D5EDFF"/>
            <w:vAlign w:val="center"/>
          </w:tcPr>
          <w:p w14:paraId="56F31D98" w14:textId="77777777" w:rsidR="008A3CCD" w:rsidRPr="00E5335B" w:rsidRDefault="008A3CCD" w:rsidP="00B216E3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335B">
              <w:rPr>
                <w:rFonts w:ascii="Arial" w:hAnsi="Arial" w:cs="Arial"/>
                <w:b/>
                <w:sz w:val="20"/>
                <w:szCs w:val="20"/>
              </w:rPr>
              <w:t>2021-22</w:t>
            </w:r>
          </w:p>
        </w:tc>
        <w:tc>
          <w:tcPr>
            <w:tcW w:w="1526" w:type="dxa"/>
            <w:shd w:val="clear" w:color="auto" w:fill="D5EDFF"/>
            <w:vAlign w:val="center"/>
          </w:tcPr>
          <w:p w14:paraId="47C33CDD" w14:textId="77777777" w:rsidR="008A3CCD" w:rsidRPr="00E5335B" w:rsidRDefault="008A3CCD" w:rsidP="00B216E3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335B">
              <w:rPr>
                <w:rFonts w:ascii="Arial" w:hAnsi="Arial" w:cs="Arial"/>
                <w:b/>
                <w:sz w:val="20"/>
                <w:szCs w:val="20"/>
              </w:rPr>
              <w:t>2022-23</w:t>
            </w:r>
          </w:p>
        </w:tc>
        <w:tc>
          <w:tcPr>
            <w:tcW w:w="1526" w:type="dxa"/>
            <w:shd w:val="clear" w:color="auto" w:fill="D5EDFF"/>
            <w:vAlign w:val="center"/>
          </w:tcPr>
          <w:p w14:paraId="2802D2A9" w14:textId="77777777" w:rsidR="008A3CCD" w:rsidRPr="00E5335B" w:rsidRDefault="008A3CCD" w:rsidP="00B216E3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335B">
              <w:rPr>
                <w:rFonts w:ascii="Arial" w:hAnsi="Arial" w:cs="Arial"/>
                <w:b/>
                <w:sz w:val="20"/>
                <w:szCs w:val="20"/>
              </w:rPr>
              <w:t>2023-24</w:t>
            </w:r>
          </w:p>
        </w:tc>
      </w:tr>
      <w:tr w:rsidR="008A3CCD" w:rsidRPr="00E5335B" w14:paraId="7DCEAD34" w14:textId="77777777" w:rsidTr="00B216E3">
        <w:trPr>
          <w:trHeight w:val="356"/>
        </w:trPr>
        <w:tc>
          <w:tcPr>
            <w:tcW w:w="4985" w:type="dxa"/>
            <w:shd w:val="clear" w:color="auto" w:fill="auto"/>
            <w:vAlign w:val="center"/>
          </w:tcPr>
          <w:p w14:paraId="500868C9" w14:textId="754883C7" w:rsidR="008A3CCD" w:rsidRPr="00E5335B" w:rsidRDefault="008A3CCD" w:rsidP="00B216E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5335B">
              <w:rPr>
                <w:rFonts w:ascii="Arial" w:hAnsi="Arial" w:cs="Arial"/>
                <w:b/>
                <w:sz w:val="20"/>
                <w:szCs w:val="20"/>
              </w:rPr>
              <w:t xml:space="preserve">Year-by-Year </w:t>
            </w:r>
            <w:r w:rsidR="00982A00">
              <w:rPr>
                <w:rFonts w:ascii="Arial" w:hAnsi="Arial" w:cs="Arial"/>
                <w:b/>
                <w:sz w:val="20"/>
                <w:szCs w:val="20"/>
              </w:rPr>
              <w:t>Licensing and Support</w:t>
            </w:r>
            <w:r w:rsidRPr="00E5335B">
              <w:rPr>
                <w:rFonts w:ascii="Arial" w:hAnsi="Arial" w:cs="Arial"/>
                <w:b/>
                <w:sz w:val="20"/>
                <w:szCs w:val="20"/>
              </w:rPr>
              <w:t xml:space="preserve"> Cost</w:t>
            </w:r>
          </w:p>
        </w:tc>
        <w:tc>
          <w:tcPr>
            <w:tcW w:w="1526" w:type="dxa"/>
            <w:vAlign w:val="center"/>
          </w:tcPr>
          <w:p w14:paraId="6DA8D78F" w14:textId="305D2880" w:rsidR="008A3CCD" w:rsidRPr="00E5335B" w:rsidRDefault="008A3CCD" w:rsidP="00B216E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35B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B46F66" w:rsidRPr="00E5335B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982A00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B46F66" w:rsidRPr="00E5335B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982A00">
              <w:rPr>
                <w:rFonts w:ascii="Arial" w:hAnsi="Arial" w:cs="Arial"/>
                <w:b/>
                <w:sz w:val="20"/>
                <w:szCs w:val="20"/>
              </w:rPr>
              <w:t>950</w:t>
            </w:r>
          </w:p>
        </w:tc>
        <w:tc>
          <w:tcPr>
            <w:tcW w:w="1526" w:type="dxa"/>
            <w:vAlign w:val="center"/>
          </w:tcPr>
          <w:p w14:paraId="0162826A" w14:textId="26AF4707" w:rsidR="008A3CCD" w:rsidRPr="00E5335B" w:rsidRDefault="00B46F66" w:rsidP="00B216E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35B">
              <w:rPr>
                <w:rFonts w:ascii="Arial" w:hAnsi="Arial" w:cs="Arial"/>
                <w:b/>
                <w:sz w:val="20"/>
                <w:szCs w:val="20"/>
              </w:rPr>
              <w:t>$1</w:t>
            </w:r>
            <w:r w:rsidR="00982A00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E5335B">
              <w:rPr>
                <w:rFonts w:ascii="Arial" w:hAnsi="Arial" w:cs="Arial"/>
                <w:b/>
                <w:sz w:val="20"/>
                <w:szCs w:val="20"/>
              </w:rPr>
              <w:t>,5</w:t>
            </w:r>
            <w:r w:rsidR="00982A00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1526" w:type="dxa"/>
            <w:vAlign w:val="center"/>
          </w:tcPr>
          <w:p w14:paraId="3B31BA8E" w14:textId="1688A148" w:rsidR="008A3CCD" w:rsidRPr="00E5335B" w:rsidRDefault="00B46F66" w:rsidP="00B216E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35B">
              <w:rPr>
                <w:rFonts w:ascii="Arial" w:hAnsi="Arial" w:cs="Arial"/>
                <w:b/>
                <w:sz w:val="20"/>
                <w:szCs w:val="20"/>
              </w:rPr>
              <w:t>$12,</w:t>
            </w:r>
            <w:r w:rsidR="00982A00">
              <w:rPr>
                <w:rFonts w:ascii="Arial" w:hAnsi="Arial" w:cs="Arial"/>
                <w:b/>
                <w:sz w:val="20"/>
                <w:szCs w:val="20"/>
              </w:rPr>
              <w:t>075</w:t>
            </w:r>
          </w:p>
        </w:tc>
      </w:tr>
      <w:tr w:rsidR="008A3CCD" w:rsidRPr="00E5335B" w14:paraId="2DD46CE6" w14:textId="77777777" w:rsidTr="00B216E3">
        <w:trPr>
          <w:trHeight w:val="365"/>
        </w:trPr>
        <w:tc>
          <w:tcPr>
            <w:tcW w:w="4985" w:type="dxa"/>
            <w:shd w:val="clear" w:color="auto" w:fill="auto"/>
            <w:vAlign w:val="center"/>
          </w:tcPr>
          <w:p w14:paraId="7CD7A477" w14:textId="217E53D0" w:rsidR="008A3CCD" w:rsidRPr="00E5335B" w:rsidRDefault="008A3CCD" w:rsidP="00B216E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5335B">
              <w:rPr>
                <w:rFonts w:ascii="Arial" w:hAnsi="Arial" w:cs="Arial"/>
                <w:sz w:val="20"/>
                <w:szCs w:val="20"/>
              </w:rPr>
              <w:t>% fee increase</w:t>
            </w:r>
          </w:p>
        </w:tc>
        <w:tc>
          <w:tcPr>
            <w:tcW w:w="1526" w:type="dxa"/>
            <w:vAlign w:val="center"/>
          </w:tcPr>
          <w:p w14:paraId="77CD5DBE" w14:textId="0817D56F" w:rsidR="008A3CCD" w:rsidRPr="00E5335B" w:rsidRDefault="008A3CCD" w:rsidP="00B216E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35B">
              <w:rPr>
                <w:rFonts w:ascii="Arial" w:hAnsi="Arial" w:cs="Arial"/>
                <w:sz w:val="20"/>
                <w:szCs w:val="20"/>
              </w:rPr>
              <w:t>+</w:t>
            </w:r>
            <w:r w:rsidR="00982A00">
              <w:rPr>
                <w:rFonts w:ascii="Arial" w:hAnsi="Arial" w:cs="Arial"/>
                <w:sz w:val="20"/>
                <w:szCs w:val="20"/>
              </w:rPr>
              <w:t>0</w:t>
            </w:r>
            <w:r w:rsidRPr="00E5335B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14:paraId="1C922D40" w14:textId="497BD8B8" w:rsidR="008A3CCD" w:rsidRPr="00E5335B" w:rsidRDefault="008A3CCD" w:rsidP="00B216E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35B">
              <w:rPr>
                <w:rFonts w:ascii="Arial" w:hAnsi="Arial" w:cs="Arial"/>
                <w:sz w:val="20"/>
                <w:szCs w:val="20"/>
              </w:rPr>
              <w:t>+5</w:t>
            </w:r>
            <w:r w:rsidR="00982A00">
              <w:rPr>
                <w:rFonts w:ascii="Arial" w:hAnsi="Arial" w:cs="Arial"/>
                <w:sz w:val="20"/>
                <w:szCs w:val="20"/>
              </w:rPr>
              <w:t>.0</w:t>
            </w:r>
            <w:r w:rsidRPr="00E5335B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14:paraId="2EDEA108" w14:textId="40FD65F9" w:rsidR="008A3CCD" w:rsidRPr="00E5335B" w:rsidRDefault="008A3CCD" w:rsidP="00B216E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35B">
              <w:rPr>
                <w:rFonts w:ascii="Arial" w:hAnsi="Arial" w:cs="Arial"/>
                <w:sz w:val="20"/>
                <w:szCs w:val="20"/>
              </w:rPr>
              <w:t>+5</w:t>
            </w:r>
            <w:r w:rsidR="00982A00">
              <w:rPr>
                <w:rFonts w:ascii="Arial" w:hAnsi="Arial" w:cs="Arial"/>
                <w:sz w:val="20"/>
                <w:szCs w:val="20"/>
              </w:rPr>
              <w:t>.0</w:t>
            </w:r>
            <w:r w:rsidRPr="00E5335B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8A3CCD" w:rsidRPr="00E5335B" w14:paraId="1D4F1FDA" w14:textId="77777777" w:rsidTr="00E5335B">
        <w:trPr>
          <w:trHeight w:hRule="exact" w:val="29"/>
        </w:trPr>
        <w:tc>
          <w:tcPr>
            <w:tcW w:w="4985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496287D9" w14:textId="77777777" w:rsidR="008A3CCD" w:rsidRPr="00E5335B" w:rsidRDefault="008A3CCD" w:rsidP="00B216E3">
            <w:pPr>
              <w:pStyle w:val="NoSpacing"/>
              <w:rPr>
                <w:rFonts w:ascii="Arial" w:hAnsi="Arial" w:cs="Arial"/>
                <w:b/>
                <w:color w:val="000000"/>
                <w:sz w:val="2"/>
                <w:szCs w:val="2"/>
              </w:rPr>
            </w:pPr>
          </w:p>
        </w:tc>
        <w:tc>
          <w:tcPr>
            <w:tcW w:w="1526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640276EE" w14:textId="77777777" w:rsidR="008A3CCD" w:rsidRPr="00E5335B" w:rsidRDefault="008A3CCD" w:rsidP="00B216E3">
            <w:pPr>
              <w:pStyle w:val="NoSpacing"/>
              <w:jc w:val="center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1526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4D998644" w14:textId="77777777" w:rsidR="008A3CCD" w:rsidRPr="00E5335B" w:rsidRDefault="008A3CCD" w:rsidP="00B216E3">
            <w:pPr>
              <w:pStyle w:val="NoSpacing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526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15C0B792" w14:textId="77777777" w:rsidR="008A3CCD" w:rsidRPr="00E5335B" w:rsidRDefault="008A3CCD" w:rsidP="00B216E3">
            <w:pPr>
              <w:pStyle w:val="NoSpacing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8A3CCD" w:rsidRPr="00E5335B" w14:paraId="3405A5DA" w14:textId="77777777" w:rsidTr="00B216E3">
        <w:trPr>
          <w:trHeight w:val="347"/>
        </w:trPr>
        <w:tc>
          <w:tcPr>
            <w:tcW w:w="4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85B06E" w14:textId="77777777" w:rsidR="008A3CCD" w:rsidRPr="00E5335B" w:rsidRDefault="008A3CCD" w:rsidP="00B216E3">
            <w:pPr>
              <w:pStyle w:val="NoSpacing"/>
              <w:rPr>
                <w:rFonts w:ascii="Arial" w:hAnsi="Arial" w:cs="Arial"/>
                <w:i/>
                <w:color w:val="A40000"/>
                <w:sz w:val="20"/>
                <w:szCs w:val="20"/>
              </w:rPr>
            </w:pPr>
            <w:r w:rsidRPr="00E5335B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Multi-Year Renewal Credit for 2-Year Term</w:t>
            </w:r>
          </w:p>
        </w:tc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14:paraId="46CE5BAE" w14:textId="3D8F842C" w:rsidR="008A3CCD" w:rsidRPr="00E5335B" w:rsidRDefault="00982A00" w:rsidP="00B216E3">
            <w:pPr>
              <w:pStyle w:val="NoSpacing"/>
              <w:jc w:val="center"/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70C0"/>
                <w:sz w:val="20"/>
                <w:szCs w:val="20"/>
              </w:rPr>
              <w:t>-</w:t>
            </w:r>
          </w:p>
        </w:tc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14:paraId="759FF574" w14:textId="1F379706" w:rsidR="008A3CCD" w:rsidRPr="00E5335B" w:rsidRDefault="008A3CCD" w:rsidP="00B216E3">
            <w:pPr>
              <w:pStyle w:val="NoSpacing"/>
              <w:jc w:val="center"/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  <w:r w:rsidRPr="00E5335B">
              <w:rPr>
                <w:rFonts w:ascii="Arial" w:hAnsi="Arial" w:cs="Arial"/>
                <w:i/>
                <w:color w:val="0070C0"/>
                <w:sz w:val="20"/>
                <w:szCs w:val="20"/>
              </w:rPr>
              <w:t>-$</w:t>
            </w:r>
            <w:r w:rsidR="00B46F66" w:rsidRPr="00E5335B">
              <w:rPr>
                <w:rFonts w:ascii="Arial" w:hAnsi="Arial" w:cs="Arial"/>
                <w:i/>
                <w:color w:val="0070C0"/>
                <w:sz w:val="20"/>
                <w:szCs w:val="20"/>
              </w:rPr>
              <w:t>1</w:t>
            </w:r>
            <w:r w:rsidRPr="00E5335B">
              <w:rPr>
                <w:rFonts w:ascii="Arial" w:hAnsi="Arial" w:cs="Arial"/>
                <w:i/>
                <w:color w:val="0070C0"/>
                <w:sz w:val="20"/>
                <w:szCs w:val="20"/>
              </w:rPr>
              <w:t>00</w:t>
            </w:r>
          </w:p>
        </w:tc>
        <w:tc>
          <w:tcPr>
            <w:tcW w:w="1526" w:type="dxa"/>
            <w:shd w:val="clear" w:color="auto" w:fill="F2F2F2" w:themeFill="background1" w:themeFillShade="F2"/>
            <w:vAlign w:val="center"/>
          </w:tcPr>
          <w:p w14:paraId="14985BC7" w14:textId="77777777" w:rsidR="008A3CCD" w:rsidRPr="00E5335B" w:rsidRDefault="008A3CCD" w:rsidP="00B216E3">
            <w:pPr>
              <w:pStyle w:val="NoSpacing"/>
              <w:jc w:val="center"/>
              <w:rPr>
                <w:rFonts w:ascii="Arial" w:hAnsi="Arial" w:cs="Arial"/>
                <w:color w:val="A40000"/>
                <w:sz w:val="20"/>
                <w:szCs w:val="20"/>
              </w:rPr>
            </w:pPr>
          </w:p>
        </w:tc>
      </w:tr>
      <w:tr w:rsidR="008A3CCD" w:rsidRPr="00E5335B" w14:paraId="3DC0F20E" w14:textId="77777777" w:rsidTr="00B216E3">
        <w:trPr>
          <w:trHeight w:val="356"/>
        </w:trPr>
        <w:tc>
          <w:tcPr>
            <w:tcW w:w="4985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57B87DC0" w14:textId="79F46479" w:rsidR="008A3CCD" w:rsidRPr="00982A00" w:rsidRDefault="008A3CCD" w:rsidP="00B216E3">
            <w:pPr>
              <w:pStyle w:val="NoSpacing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82A00">
              <w:rPr>
                <w:rFonts w:ascii="Arial" w:hAnsi="Arial" w:cs="Arial"/>
                <w:b/>
                <w:color w:val="000000"/>
                <w:sz w:val="20"/>
                <w:szCs w:val="20"/>
              </w:rPr>
              <w:t>2-Year Renewal Adjusted Cost</w:t>
            </w:r>
          </w:p>
        </w:tc>
        <w:tc>
          <w:tcPr>
            <w:tcW w:w="1526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5BBD1B9F" w14:textId="3DC65292" w:rsidR="008A3CCD" w:rsidRPr="00982A00" w:rsidRDefault="008A3CCD" w:rsidP="00B216E3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2A00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B46F66" w:rsidRPr="00982A00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982A00" w:rsidRPr="00982A00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B46F66" w:rsidRPr="00982A00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982A00" w:rsidRPr="00982A00">
              <w:rPr>
                <w:rFonts w:ascii="Arial" w:hAnsi="Arial" w:cs="Arial"/>
                <w:b/>
                <w:sz w:val="20"/>
                <w:szCs w:val="20"/>
              </w:rPr>
              <w:t>950</w:t>
            </w:r>
          </w:p>
        </w:tc>
        <w:tc>
          <w:tcPr>
            <w:tcW w:w="1526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00D979AF" w14:textId="650F5C8C" w:rsidR="008A3CCD" w:rsidRPr="00982A00" w:rsidRDefault="00B46F66" w:rsidP="00B216E3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2A00">
              <w:rPr>
                <w:rFonts w:ascii="Arial" w:hAnsi="Arial" w:cs="Arial"/>
                <w:b/>
                <w:sz w:val="20"/>
                <w:szCs w:val="20"/>
              </w:rPr>
              <w:t>$11,</w:t>
            </w:r>
            <w:r w:rsidR="00982A00">
              <w:rPr>
                <w:rFonts w:ascii="Arial" w:hAnsi="Arial" w:cs="Arial"/>
                <w:b/>
                <w:sz w:val="20"/>
                <w:szCs w:val="20"/>
              </w:rPr>
              <w:t>400</w:t>
            </w:r>
          </w:p>
        </w:tc>
        <w:tc>
          <w:tcPr>
            <w:tcW w:w="152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1DD6A9" w14:textId="77777777" w:rsidR="008A3CCD" w:rsidRPr="00E5335B" w:rsidRDefault="008A3CCD" w:rsidP="00B216E3">
            <w:pPr>
              <w:pStyle w:val="NoSpacing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CCD" w:rsidRPr="00E5335B" w14:paraId="4BEEDF48" w14:textId="77777777" w:rsidTr="00B216E3">
        <w:trPr>
          <w:trHeight w:val="356"/>
        </w:trPr>
        <w:tc>
          <w:tcPr>
            <w:tcW w:w="4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12CE34" w14:textId="77777777" w:rsidR="008A3CCD" w:rsidRPr="00E5335B" w:rsidRDefault="008A3CCD" w:rsidP="00B216E3">
            <w:pPr>
              <w:pStyle w:val="NoSpacing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5335B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  </w:t>
            </w:r>
            <w:r w:rsidRPr="00E5335B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Effective % increase</w:t>
            </w:r>
          </w:p>
        </w:tc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7D6B39" w14:textId="307684F8" w:rsidR="008A3CCD" w:rsidRPr="00982A00" w:rsidRDefault="008A3CCD" w:rsidP="00B216E3">
            <w:pPr>
              <w:pStyle w:val="NoSpacing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982A00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+</w:t>
            </w:r>
            <w:r w:rsidR="00982A00" w:rsidRPr="00982A00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0</w:t>
            </w:r>
            <w:r w:rsidRPr="00982A00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%</w:t>
            </w:r>
          </w:p>
        </w:tc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872460" w14:textId="4FFBE3AA" w:rsidR="008A3CCD" w:rsidRPr="00982A00" w:rsidRDefault="008A3CCD" w:rsidP="00B216E3">
            <w:pPr>
              <w:pStyle w:val="NoSpacing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982A00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+4.</w:t>
            </w:r>
            <w:r w:rsidR="00982A00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1</w:t>
            </w:r>
            <w:r w:rsidRPr="00982A00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%</w:t>
            </w:r>
          </w:p>
        </w:tc>
        <w:tc>
          <w:tcPr>
            <w:tcW w:w="152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8B5955" w14:textId="77777777" w:rsidR="008A3CCD" w:rsidRPr="00E5335B" w:rsidRDefault="008A3CCD" w:rsidP="00B216E3">
            <w:pPr>
              <w:pStyle w:val="NoSpacing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CCD" w:rsidRPr="00E5335B" w14:paraId="1B67EBE2" w14:textId="77777777" w:rsidTr="00E5335B">
        <w:trPr>
          <w:trHeight w:hRule="exact" w:val="29"/>
        </w:trPr>
        <w:tc>
          <w:tcPr>
            <w:tcW w:w="4985" w:type="dxa"/>
            <w:shd w:val="clear" w:color="auto" w:fill="7F7F7F" w:themeFill="text1" w:themeFillTint="80"/>
            <w:vAlign w:val="center"/>
          </w:tcPr>
          <w:p w14:paraId="25F898FC" w14:textId="77777777" w:rsidR="008A3CCD" w:rsidRPr="00E5335B" w:rsidRDefault="008A3CCD" w:rsidP="00B216E3">
            <w:pPr>
              <w:pStyle w:val="NoSpacing"/>
              <w:rPr>
                <w:rFonts w:ascii="Arial" w:hAnsi="Arial" w:cs="Arial"/>
                <w:color w:val="A40000"/>
                <w:sz w:val="2"/>
                <w:szCs w:val="2"/>
              </w:rPr>
            </w:pPr>
          </w:p>
        </w:tc>
        <w:tc>
          <w:tcPr>
            <w:tcW w:w="1526" w:type="dxa"/>
            <w:shd w:val="clear" w:color="auto" w:fill="7F7F7F" w:themeFill="text1" w:themeFillTint="80"/>
            <w:vAlign w:val="center"/>
          </w:tcPr>
          <w:p w14:paraId="4D11CE7E" w14:textId="77777777" w:rsidR="008A3CCD" w:rsidRPr="00E5335B" w:rsidRDefault="008A3CCD" w:rsidP="00B216E3">
            <w:pPr>
              <w:pStyle w:val="NoSpacing"/>
              <w:jc w:val="center"/>
              <w:rPr>
                <w:rFonts w:ascii="Arial" w:hAnsi="Arial" w:cs="Arial"/>
                <w:color w:val="A40000"/>
                <w:sz w:val="2"/>
                <w:szCs w:val="2"/>
              </w:rPr>
            </w:pPr>
          </w:p>
        </w:tc>
        <w:tc>
          <w:tcPr>
            <w:tcW w:w="1526" w:type="dxa"/>
            <w:shd w:val="clear" w:color="auto" w:fill="7F7F7F" w:themeFill="text1" w:themeFillTint="80"/>
            <w:vAlign w:val="center"/>
          </w:tcPr>
          <w:p w14:paraId="3F2B9489" w14:textId="77777777" w:rsidR="008A3CCD" w:rsidRPr="00E5335B" w:rsidRDefault="008A3CCD" w:rsidP="00B216E3">
            <w:pPr>
              <w:pStyle w:val="NoSpacing"/>
              <w:jc w:val="center"/>
              <w:rPr>
                <w:rFonts w:ascii="Arial" w:hAnsi="Arial" w:cs="Arial"/>
                <w:color w:val="A40000"/>
                <w:sz w:val="2"/>
                <w:szCs w:val="2"/>
              </w:rPr>
            </w:pPr>
          </w:p>
        </w:tc>
        <w:tc>
          <w:tcPr>
            <w:tcW w:w="1526" w:type="dxa"/>
            <w:shd w:val="clear" w:color="auto" w:fill="7F7F7F" w:themeFill="text1" w:themeFillTint="80"/>
            <w:vAlign w:val="center"/>
          </w:tcPr>
          <w:p w14:paraId="05EE20AB" w14:textId="77777777" w:rsidR="008A3CCD" w:rsidRPr="00E5335B" w:rsidRDefault="008A3CCD" w:rsidP="00B216E3">
            <w:pPr>
              <w:pStyle w:val="NoSpacing"/>
              <w:jc w:val="center"/>
              <w:rPr>
                <w:rFonts w:ascii="Arial" w:hAnsi="Arial" w:cs="Arial"/>
                <w:color w:val="A40000"/>
                <w:sz w:val="2"/>
                <w:szCs w:val="2"/>
              </w:rPr>
            </w:pPr>
          </w:p>
        </w:tc>
      </w:tr>
      <w:tr w:rsidR="008A3CCD" w:rsidRPr="00E5335B" w14:paraId="39E59DF0" w14:textId="77777777" w:rsidTr="00B216E3">
        <w:trPr>
          <w:trHeight w:val="328"/>
        </w:trPr>
        <w:tc>
          <w:tcPr>
            <w:tcW w:w="4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D0F392" w14:textId="77777777" w:rsidR="008A3CCD" w:rsidRPr="00E5335B" w:rsidRDefault="008A3CCD" w:rsidP="00B216E3">
            <w:pPr>
              <w:pStyle w:val="NoSpacing"/>
              <w:rPr>
                <w:rFonts w:ascii="Arial" w:hAnsi="Arial" w:cs="Arial"/>
                <w:i/>
                <w:color w:val="A40000"/>
                <w:sz w:val="20"/>
                <w:szCs w:val="20"/>
              </w:rPr>
            </w:pPr>
            <w:r w:rsidRPr="00E5335B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Multi-Year Renewal Credit for 3-Year Term</w:t>
            </w:r>
          </w:p>
        </w:tc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14:paraId="771D2A43" w14:textId="374AFAA6" w:rsidR="008A3CCD" w:rsidRPr="00E5335B" w:rsidRDefault="00982A00" w:rsidP="00B216E3">
            <w:pPr>
              <w:pStyle w:val="NoSpacing"/>
              <w:jc w:val="center"/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70C0"/>
                <w:sz w:val="20"/>
                <w:szCs w:val="20"/>
              </w:rPr>
              <w:t>-</w:t>
            </w:r>
          </w:p>
        </w:tc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14:paraId="34EB40DB" w14:textId="09B2EB5B" w:rsidR="008A3CCD" w:rsidRPr="00E5335B" w:rsidRDefault="008A3CCD" w:rsidP="00B216E3">
            <w:pPr>
              <w:pStyle w:val="NoSpacing"/>
              <w:jc w:val="center"/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  <w:r w:rsidRPr="00E5335B">
              <w:rPr>
                <w:rFonts w:ascii="Arial" w:hAnsi="Arial" w:cs="Arial"/>
                <w:i/>
                <w:color w:val="0070C0"/>
                <w:sz w:val="20"/>
                <w:szCs w:val="20"/>
              </w:rPr>
              <w:t>-$</w:t>
            </w:r>
            <w:r w:rsidR="00B46F66" w:rsidRPr="00E5335B">
              <w:rPr>
                <w:rFonts w:ascii="Arial" w:hAnsi="Arial" w:cs="Arial"/>
                <w:i/>
                <w:color w:val="0070C0"/>
                <w:sz w:val="20"/>
                <w:szCs w:val="20"/>
              </w:rPr>
              <w:t>2</w:t>
            </w:r>
            <w:r w:rsidRPr="00E5335B">
              <w:rPr>
                <w:rFonts w:ascii="Arial" w:hAnsi="Arial" w:cs="Arial"/>
                <w:i/>
                <w:color w:val="0070C0"/>
                <w:sz w:val="20"/>
                <w:szCs w:val="20"/>
              </w:rPr>
              <w:t>00</w:t>
            </w:r>
          </w:p>
        </w:tc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14:paraId="4023D66B" w14:textId="25A4F180" w:rsidR="008A3CCD" w:rsidRPr="00E5335B" w:rsidRDefault="008A3CCD" w:rsidP="00B216E3">
            <w:pPr>
              <w:pStyle w:val="NoSpacing"/>
              <w:jc w:val="center"/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  <w:r w:rsidRPr="00E5335B">
              <w:rPr>
                <w:rFonts w:ascii="Arial" w:hAnsi="Arial" w:cs="Arial"/>
                <w:i/>
                <w:color w:val="0070C0"/>
                <w:sz w:val="20"/>
                <w:szCs w:val="20"/>
              </w:rPr>
              <w:t>-$</w:t>
            </w:r>
            <w:r w:rsidR="00B46F66" w:rsidRPr="00E5335B">
              <w:rPr>
                <w:rFonts w:ascii="Arial" w:hAnsi="Arial" w:cs="Arial"/>
                <w:i/>
                <w:color w:val="0070C0"/>
                <w:sz w:val="20"/>
                <w:szCs w:val="20"/>
              </w:rPr>
              <w:t>2</w:t>
            </w:r>
            <w:r w:rsidR="000657E3">
              <w:rPr>
                <w:rFonts w:ascii="Arial" w:hAnsi="Arial" w:cs="Arial"/>
                <w:i/>
                <w:color w:val="0070C0"/>
                <w:sz w:val="20"/>
                <w:szCs w:val="20"/>
              </w:rPr>
              <w:t>25</w:t>
            </w:r>
          </w:p>
        </w:tc>
      </w:tr>
      <w:tr w:rsidR="008A3CCD" w:rsidRPr="00E5335B" w14:paraId="13E3B9F6" w14:textId="77777777" w:rsidTr="00B216E3">
        <w:trPr>
          <w:trHeight w:val="392"/>
        </w:trPr>
        <w:tc>
          <w:tcPr>
            <w:tcW w:w="4985" w:type="dxa"/>
            <w:shd w:val="clear" w:color="auto" w:fill="C5E0B3" w:themeFill="accent6" w:themeFillTint="66"/>
            <w:vAlign w:val="center"/>
          </w:tcPr>
          <w:p w14:paraId="38E8DC93" w14:textId="2FBF677A" w:rsidR="008A3CCD" w:rsidRPr="00982A00" w:rsidRDefault="008A3CCD" w:rsidP="00B216E3">
            <w:pPr>
              <w:pStyle w:val="NoSpacing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82A00">
              <w:rPr>
                <w:rFonts w:ascii="Arial" w:hAnsi="Arial" w:cs="Arial"/>
                <w:b/>
                <w:color w:val="000000"/>
                <w:sz w:val="20"/>
                <w:szCs w:val="20"/>
              </w:rPr>
              <w:t>3-Year Renewal Adjusted Cost</w:t>
            </w:r>
          </w:p>
        </w:tc>
        <w:tc>
          <w:tcPr>
            <w:tcW w:w="1526" w:type="dxa"/>
            <w:shd w:val="clear" w:color="auto" w:fill="C5E0B3" w:themeFill="accent6" w:themeFillTint="66"/>
            <w:vAlign w:val="center"/>
          </w:tcPr>
          <w:p w14:paraId="5862CBD1" w14:textId="395438B9" w:rsidR="008A3CCD" w:rsidRPr="00982A00" w:rsidRDefault="008A3CCD" w:rsidP="00B216E3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2A00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982A00" w:rsidRPr="00982A00"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B46F66" w:rsidRPr="00982A00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982A00" w:rsidRPr="00982A00">
              <w:rPr>
                <w:rFonts w:ascii="Arial" w:hAnsi="Arial" w:cs="Arial"/>
                <w:b/>
                <w:sz w:val="20"/>
                <w:szCs w:val="20"/>
              </w:rPr>
              <w:t>950</w:t>
            </w:r>
          </w:p>
        </w:tc>
        <w:tc>
          <w:tcPr>
            <w:tcW w:w="1526" w:type="dxa"/>
            <w:shd w:val="clear" w:color="auto" w:fill="C5E0B3" w:themeFill="accent6" w:themeFillTint="66"/>
            <w:vAlign w:val="center"/>
          </w:tcPr>
          <w:p w14:paraId="6131F7A7" w14:textId="40E5D309" w:rsidR="008A3CCD" w:rsidRPr="00982A00" w:rsidRDefault="00B46F66" w:rsidP="00B216E3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2A00">
              <w:rPr>
                <w:rFonts w:ascii="Arial" w:hAnsi="Arial" w:cs="Arial"/>
                <w:b/>
                <w:sz w:val="20"/>
                <w:szCs w:val="20"/>
              </w:rPr>
              <w:t>$11,</w:t>
            </w:r>
            <w:r w:rsidR="00982A00">
              <w:rPr>
                <w:rFonts w:ascii="Arial" w:hAnsi="Arial" w:cs="Arial"/>
                <w:b/>
                <w:sz w:val="20"/>
                <w:szCs w:val="20"/>
              </w:rPr>
              <w:t>300</w:t>
            </w:r>
          </w:p>
        </w:tc>
        <w:tc>
          <w:tcPr>
            <w:tcW w:w="1526" w:type="dxa"/>
            <w:shd w:val="clear" w:color="auto" w:fill="C5E0B3" w:themeFill="accent6" w:themeFillTint="66"/>
            <w:vAlign w:val="center"/>
          </w:tcPr>
          <w:p w14:paraId="54F69CA1" w14:textId="1195C5C5" w:rsidR="008A3CCD" w:rsidRPr="00982A00" w:rsidRDefault="00B46F66" w:rsidP="00B216E3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2A00">
              <w:rPr>
                <w:rFonts w:ascii="Arial" w:hAnsi="Arial" w:cs="Arial"/>
                <w:b/>
                <w:sz w:val="20"/>
                <w:szCs w:val="20"/>
              </w:rPr>
              <w:t>$1</w:t>
            </w:r>
            <w:r w:rsidR="001D2367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982A00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1D2367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0657E3">
              <w:rPr>
                <w:rFonts w:ascii="Arial" w:hAnsi="Arial" w:cs="Arial"/>
                <w:b/>
                <w:sz w:val="20"/>
                <w:szCs w:val="20"/>
              </w:rPr>
              <w:t>50</w:t>
            </w:r>
          </w:p>
        </w:tc>
      </w:tr>
      <w:tr w:rsidR="008A3CCD" w:rsidRPr="00E5335B" w14:paraId="6F031A55" w14:textId="77777777" w:rsidTr="00B216E3">
        <w:trPr>
          <w:trHeight w:val="352"/>
        </w:trPr>
        <w:tc>
          <w:tcPr>
            <w:tcW w:w="4985" w:type="dxa"/>
            <w:shd w:val="clear" w:color="auto" w:fill="auto"/>
            <w:vAlign w:val="center"/>
          </w:tcPr>
          <w:p w14:paraId="2261D44E" w14:textId="77777777" w:rsidR="008A3CCD" w:rsidRPr="00E5335B" w:rsidRDefault="008A3CCD" w:rsidP="00B216E3">
            <w:pPr>
              <w:pStyle w:val="NoSpacing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5335B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Effective % increase</w:t>
            </w:r>
          </w:p>
        </w:tc>
        <w:tc>
          <w:tcPr>
            <w:tcW w:w="1526" w:type="dxa"/>
            <w:vAlign w:val="center"/>
          </w:tcPr>
          <w:p w14:paraId="1E1A882F" w14:textId="6FFC2CC1" w:rsidR="008A3CCD" w:rsidRPr="00E5335B" w:rsidRDefault="008A3CCD" w:rsidP="00B216E3">
            <w:pPr>
              <w:pStyle w:val="NoSpacing"/>
              <w:jc w:val="center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5335B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+</w:t>
            </w:r>
            <w:r w:rsidR="00982A00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0</w:t>
            </w:r>
            <w:r w:rsidRPr="00E5335B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%</w:t>
            </w:r>
          </w:p>
        </w:tc>
        <w:tc>
          <w:tcPr>
            <w:tcW w:w="1526" w:type="dxa"/>
            <w:vAlign w:val="center"/>
          </w:tcPr>
          <w:p w14:paraId="7AE7305D" w14:textId="61E4FA34" w:rsidR="008A3CCD" w:rsidRPr="00E5335B" w:rsidRDefault="008A3CCD" w:rsidP="00B216E3">
            <w:pPr>
              <w:pStyle w:val="NoSpacing"/>
              <w:jc w:val="center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5335B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+3.</w:t>
            </w:r>
            <w:r w:rsidR="001D236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2</w:t>
            </w:r>
            <w:r w:rsidRPr="00E5335B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%</w:t>
            </w:r>
          </w:p>
        </w:tc>
        <w:tc>
          <w:tcPr>
            <w:tcW w:w="1526" w:type="dxa"/>
            <w:vAlign w:val="center"/>
          </w:tcPr>
          <w:p w14:paraId="12374FF5" w14:textId="18AA87C4" w:rsidR="008A3CCD" w:rsidRPr="00E5335B" w:rsidRDefault="008A3CCD" w:rsidP="00B216E3">
            <w:pPr>
              <w:pStyle w:val="NoSpacing"/>
              <w:jc w:val="center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5335B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+3.</w:t>
            </w:r>
            <w:r w:rsidR="000657E3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1</w:t>
            </w:r>
            <w:r w:rsidRPr="00E5335B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%</w:t>
            </w:r>
          </w:p>
        </w:tc>
      </w:tr>
    </w:tbl>
    <w:p w14:paraId="7A446F8C" w14:textId="4BD6B0F8" w:rsidR="008A3CCD" w:rsidRDefault="008A3CCD" w:rsidP="002A3857">
      <w:pPr>
        <w:rPr>
          <w:rFonts w:ascii="Arial" w:hAnsi="Arial" w:cs="Arial"/>
          <w:b/>
          <w:iCs/>
          <w:sz w:val="22"/>
          <w:szCs w:val="22"/>
          <w:u w:val="single"/>
        </w:rPr>
      </w:pPr>
    </w:p>
    <w:p w14:paraId="064FEAA5" w14:textId="77777777" w:rsidR="00C7276D" w:rsidRPr="00E5335B" w:rsidRDefault="00C7276D" w:rsidP="002A3857">
      <w:pPr>
        <w:rPr>
          <w:rFonts w:ascii="Arial" w:hAnsi="Arial" w:cs="Arial"/>
          <w:b/>
          <w:iCs/>
          <w:sz w:val="22"/>
          <w:szCs w:val="22"/>
          <w:u w:val="single"/>
        </w:rPr>
      </w:pPr>
    </w:p>
    <w:p w14:paraId="79F5455E" w14:textId="14565254" w:rsidR="002A3857" w:rsidRDefault="005A1421" w:rsidP="002A3857">
      <w:pPr>
        <w:rPr>
          <w:rFonts w:ascii="Arial" w:hAnsi="Arial" w:cs="Arial"/>
          <w:b/>
          <w:iCs/>
          <w:sz w:val="22"/>
          <w:szCs w:val="22"/>
          <w:u w:val="single"/>
        </w:rPr>
      </w:pPr>
      <w:r>
        <w:rPr>
          <w:rFonts w:ascii="Arial" w:hAnsi="Arial" w:cs="Arial"/>
          <w:b/>
          <w:iCs/>
          <w:sz w:val="22"/>
          <w:szCs w:val="22"/>
          <w:u w:val="single"/>
        </w:rPr>
        <w:t>Data Services</w:t>
      </w:r>
      <w:r w:rsidR="002A3857" w:rsidRPr="00E5335B">
        <w:rPr>
          <w:rFonts w:ascii="Arial" w:hAnsi="Arial" w:cs="Arial"/>
          <w:b/>
          <w:iCs/>
          <w:sz w:val="22"/>
          <w:szCs w:val="22"/>
          <w:u w:val="single"/>
        </w:rPr>
        <w:t xml:space="preserve"> Contract Renewal Proposal</w:t>
      </w:r>
    </w:p>
    <w:p w14:paraId="4EA10C7F" w14:textId="77777777" w:rsidR="005A1421" w:rsidRPr="005A1421" w:rsidRDefault="005A1421" w:rsidP="002A3857">
      <w:pPr>
        <w:rPr>
          <w:rFonts w:ascii="Arial" w:hAnsi="Arial" w:cs="Arial"/>
          <w:bCs/>
          <w:iCs/>
          <w:sz w:val="22"/>
          <w:szCs w:val="22"/>
        </w:rPr>
      </w:pPr>
    </w:p>
    <w:p w14:paraId="605C46CE" w14:textId="3BC2D21E" w:rsidR="0037314D" w:rsidRPr="00E5335B" w:rsidRDefault="00C44B59" w:rsidP="005A1421">
      <w:p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E</w:t>
      </w:r>
      <w:r w:rsidR="005A1421">
        <w:rPr>
          <w:rFonts w:ascii="Arial" w:hAnsi="Arial" w:cs="Arial"/>
          <w:iCs/>
          <w:sz w:val="22"/>
          <w:szCs w:val="22"/>
        </w:rPr>
        <w:t xml:space="preserve">xpanding compliance requirements </w:t>
      </w:r>
      <w:r w:rsidR="00705BE1">
        <w:rPr>
          <w:rFonts w:ascii="Arial" w:hAnsi="Arial" w:cs="Arial"/>
          <w:iCs/>
          <w:sz w:val="22"/>
          <w:szCs w:val="22"/>
        </w:rPr>
        <w:t xml:space="preserve">in </w:t>
      </w:r>
      <w:r w:rsidR="00705BE1" w:rsidRPr="00E5335B">
        <w:rPr>
          <w:rFonts w:ascii="Arial" w:hAnsi="Arial" w:cs="Arial"/>
          <w:iCs/>
          <w:sz w:val="22"/>
          <w:szCs w:val="22"/>
        </w:rPr>
        <w:t>CALPADS</w:t>
      </w:r>
      <w:r w:rsidR="00705BE1">
        <w:rPr>
          <w:rFonts w:ascii="Arial" w:hAnsi="Arial" w:cs="Arial"/>
          <w:iCs/>
          <w:sz w:val="22"/>
          <w:szCs w:val="22"/>
        </w:rPr>
        <w:t xml:space="preserve"> reporting have required </w:t>
      </w:r>
      <w:r w:rsidR="005A1421">
        <w:rPr>
          <w:rFonts w:ascii="Arial" w:hAnsi="Arial" w:cs="Arial"/>
          <w:iCs/>
          <w:sz w:val="22"/>
          <w:szCs w:val="22"/>
        </w:rPr>
        <w:t xml:space="preserve">a </w:t>
      </w:r>
      <w:r w:rsidR="00705BE1">
        <w:rPr>
          <w:rFonts w:ascii="Arial" w:hAnsi="Arial" w:cs="Arial"/>
          <w:iCs/>
          <w:sz w:val="22"/>
          <w:szCs w:val="22"/>
        </w:rPr>
        <w:t xml:space="preserve">steady </w:t>
      </w:r>
      <w:r w:rsidR="00C7276D">
        <w:rPr>
          <w:rFonts w:ascii="Arial" w:hAnsi="Arial" w:cs="Arial"/>
          <w:iCs/>
          <w:sz w:val="22"/>
          <w:szCs w:val="22"/>
        </w:rPr>
        <w:t xml:space="preserve">increase in support </w:t>
      </w:r>
      <w:r w:rsidR="00705BE1">
        <w:rPr>
          <w:rFonts w:ascii="Arial" w:hAnsi="Arial" w:cs="Arial"/>
          <w:iCs/>
          <w:sz w:val="22"/>
          <w:szCs w:val="22"/>
        </w:rPr>
        <w:t xml:space="preserve">time </w:t>
      </w:r>
      <w:r w:rsidR="00C7276D">
        <w:rPr>
          <w:rFonts w:ascii="Arial" w:hAnsi="Arial" w:cs="Arial"/>
          <w:iCs/>
          <w:sz w:val="22"/>
          <w:szCs w:val="22"/>
        </w:rPr>
        <w:t>over</w:t>
      </w:r>
      <w:r w:rsidR="0037314D" w:rsidRPr="00E5335B">
        <w:rPr>
          <w:rFonts w:ascii="Arial" w:hAnsi="Arial" w:cs="Arial"/>
          <w:iCs/>
          <w:sz w:val="22"/>
          <w:szCs w:val="22"/>
        </w:rPr>
        <w:t xml:space="preserve"> the past </w:t>
      </w:r>
      <w:r w:rsidR="00705BE1">
        <w:rPr>
          <w:rFonts w:ascii="Arial" w:hAnsi="Arial" w:cs="Arial"/>
          <w:iCs/>
          <w:sz w:val="22"/>
          <w:szCs w:val="22"/>
        </w:rPr>
        <w:t>several</w:t>
      </w:r>
      <w:r w:rsidR="0037314D" w:rsidRPr="00E5335B">
        <w:rPr>
          <w:rFonts w:ascii="Arial" w:hAnsi="Arial" w:cs="Arial"/>
          <w:iCs/>
          <w:sz w:val="22"/>
          <w:szCs w:val="22"/>
        </w:rPr>
        <w:t xml:space="preserve"> years</w:t>
      </w:r>
      <w:r w:rsidR="00705BE1">
        <w:rPr>
          <w:rFonts w:ascii="Arial" w:hAnsi="Arial" w:cs="Arial"/>
          <w:iCs/>
          <w:sz w:val="22"/>
          <w:szCs w:val="22"/>
        </w:rPr>
        <w:t xml:space="preserve">. While we did </w:t>
      </w:r>
      <w:r w:rsidR="00C04B44">
        <w:rPr>
          <w:rFonts w:ascii="Arial" w:hAnsi="Arial" w:cs="Arial"/>
          <w:iCs/>
          <w:sz w:val="22"/>
          <w:szCs w:val="22"/>
        </w:rPr>
        <w:t xml:space="preserve">not </w:t>
      </w:r>
      <w:r w:rsidR="00705BE1">
        <w:rPr>
          <w:rFonts w:ascii="Arial" w:hAnsi="Arial" w:cs="Arial"/>
          <w:iCs/>
          <w:sz w:val="22"/>
          <w:szCs w:val="22"/>
        </w:rPr>
        <w:t xml:space="preserve">increase the </w:t>
      </w:r>
      <w:r>
        <w:rPr>
          <w:rFonts w:ascii="Arial" w:hAnsi="Arial" w:cs="Arial"/>
          <w:iCs/>
          <w:sz w:val="22"/>
          <w:szCs w:val="22"/>
        </w:rPr>
        <w:t xml:space="preserve">data </w:t>
      </w:r>
      <w:r w:rsidR="00705BE1">
        <w:rPr>
          <w:rFonts w:ascii="Arial" w:hAnsi="Arial" w:cs="Arial"/>
          <w:iCs/>
          <w:sz w:val="22"/>
          <w:szCs w:val="22"/>
        </w:rPr>
        <w:t>service</w:t>
      </w:r>
      <w:r>
        <w:rPr>
          <w:rFonts w:ascii="Arial" w:hAnsi="Arial" w:cs="Arial"/>
          <w:iCs/>
          <w:sz w:val="22"/>
          <w:szCs w:val="22"/>
        </w:rPr>
        <w:t>s</w:t>
      </w:r>
      <w:r w:rsidR="00705BE1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 xml:space="preserve">support </w:t>
      </w:r>
      <w:r w:rsidR="00705BE1">
        <w:rPr>
          <w:rFonts w:ascii="Arial" w:hAnsi="Arial" w:cs="Arial"/>
          <w:iCs/>
          <w:sz w:val="22"/>
          <w:szCs w:val="22"/>
        </w:rPr>
        <w:t xml:space="preserve">cost </w:t>
      </w:r>
      <w:r>
        <w:rPr>
          <w:rFonts w:ascii="Arial" w:hAnsi="Arial" w:cs="Arial"/>
          <w:iCs/>
          <w:sz w:val="22"/>
          <w:szCs w:val="22"/>
        </w:rPr>
        <w:t xml:space="preserve">(which includes CALPADS) </w:t>
      </w:r>
      <w:r w:rsidR="00705BE1">
        <w:rPr>
          <w:rFonts w:ascii="Arial" w:hAnsi="Arial" w:cs="Arial"/>
          <w:iCs/>
          <w:sz w:val="22"/>
          <w:szCs w:val="22"/>
        </w:rPr>
        <w:t xml:space="preserve">for the current fiscal year </w:t>
      </w:r>
      <w:r w:rsidR="00C04B44">
        <w:rPr>
          <w:rFonts w:ascii="Arial" w:hAnsi="Arial" w:cs="Arial"/>
          <w:iCs/>
          <w:sz w:val="22"/>
          <w:szCs w:val="22"/>
        </w:rPr>
        <w:t>when th</w:t>
      </w:r>
      <w:r>
        <w:rPr>
          <w:rFonts w:ascii="Arial" w:hAnsi="Arial" w:cs="Arial"/>
          <w:iCs/>
          <w:sz w:val="22"/>
          <w:szCs w:val="22"/>
        </w:rPr>
        <w:t>e</w:t>
      </w:r>
      <w:r w:rsidR="00C04B44">
        <w:rPr>
          <w:rFonts w:ascii="Arial" w:hAnsi="Arial" w:cs="Arial"/>
          <w:iCs/>
          <w:sz w:val="22"/>
          <w:szCs w:val="22"/>
        </w:rPr>
        <w:t xml:space="preserve"> contract auto-renewed for 2020-21</w:t>
      </w:r>
      <w:r w:rsidR="00705BE1">
        <w:rPr>
          <w:rFonts w:ascii="Arial" w:hAnsi="Arial" w:cs="Arial"/>
          <w:iCs/>
          <w:sz w:val="22"/>
          <w:szCs w:val="22"/>
        </w:rPr>
        <w:t>, w</w:t>
      </w:r>
      <w:r w:rsidR="00B46F66" w:rsidRPr="00E5335B">
        <w:rPr>
          <w:rFonts w:ascii="Arial" w:hAnsi="Arial" w:cs="Arial"/>
          <w:iCs/>
          <w:sz w:val="22"/>
          <w:szCs w:val="22"/>
        </w:rPr>
        <w:t>e propose using the auto</w:t>
      </w:r>
      <w:r w:rsidR="00C7276D">
        <w:rPr>
          <w:rFonts w:ascii="Arial" w:hAnsi="Arial" w:cs="Arial"/>
          <w:iCs/>
          <w:sz w:val="22"/>
          <w:szCs w:val="22"/>
        </w:rPr>
        <w:t>-</w:t>
      </w:r>
      <w:r w:rsidR="00B46F66" w:rsidRPr="00E5335B">
        <w:rPr>
          <w:rFonts w:ascii="Arial" w:hAnsi="Arial" w:cs="Arial"/>
          <w:iCs/>
          <w:sz w:val="22"/>
          <w:szCs w:val="22"/>
        </w:rPr>
        <w:t>renew</w:t>
      </w:r>
      <w:r w:rsidR="00C7276D">
        <w:rPr>
          <w:rFonts w:ascii="Arial" w:hAnsi="Arial" w:cs="Arial"/>
          <w:iCs/>
          <w:sz w:val="22"/>
          <w:szCs w:val="22"/>
        </w:rPr>
        <w:t>al</w:t>
      </w:r>
      <w:r w:rsidR="00B46F66" w:rsidRPr="00E5335B">
        <w:rPr>
          <w:rFonts w:ascii="Arial" w:hAnsi="Arial" w:cs="Arial"/>
          <w:iCs/>
          <w:sz w:val="22"/>
          <w:szCs w:val="22"/>
        </w:rPr>
        <w:t xml:space="preserve"> option </w:t>
      </w:r>
      <w:r w:rsidR="00705BE1">
        <w:rPr>
          <w:rFonts w:ascii="Arial" w:hAnsi="Arial" w:cs="Arial"/>
          <w:iCs/>
          <w:sz w:val="22"/>
          <w:szCs w:val="22"/>
        </w:rPr>
        <w:t xml:space="preserve">once again </w:t>
      </w:r>
      <w:r w:rsidR="00B46F66" w:rsidRPr="00E5335B">
        <w:rPr>
          <w:rFonts w:ascii="Arial" w:hAnsi="Arial" w:cs="Arial"/>
          <w:iCs/>
          <w:sz w:val="22"/>
          <w:szCs w:val="22"/>
        </w:rPr>
        <w:t xml:space="preserve">with </w:t>
      </w:r>
      <w:r>
        <w:rPr>
          <w:rFonts w:ascii="Arial" w:hAnsi="Arial" w:cs="Arial"/>
          <w:iCs/>
          <w:sz w:val="22"/>
          <w:szCs w:val="22"/>
        </w:rPr>
        <w:t>an</w:t>
      </w:r>
      <w:r w:rsidR="00705BE1">
        <w:rPr>
          <w:rFonts w:ascii="Arial" w:hAnsi="Arial" w:cs="Arial"/>
          <w:iCs/>
          <w:sz w:val="22"/>
          <w:szCs w:val="22"/>
        </w:rPr>
        <w:t xml:space="preserve"> allowable</w:t>
      </w:r>
      <w:r w:rsidR="005A1421">
        <w:rPr>
          <w:rFonts w:ascii="Arial" w:hAnsi="Arial" w:cs="Arial"/>
          <w:iCs/>
          <w:sz w:val="22"/>
          <w:szCs w:val="22"/>
        </w:rPr>
        <w:t xml:space="preserve"> </w:t>
      </w:r>
      <w:r w:rsidR="00B46F66" w:rsidRPr="00E5335B">
        <w:rPr>
          <w:rFonts w:ascii="Arial" w:hAnsi="Arial" w:cs="Arial"/>
          <w:iCs/>
          <w:sz w:val="22"/>
          <w:szCs w:val="22"/>
        </w:rPr>
        <w:t>5%</w:t>
      </w:r>
      <w:r w:rsidR="005A1421">
        <w:rPr>
          <w:rFonts w:ascii="Arial" w:hAnsi="Arial" w:cs="Arial"/>
          <w:iCs/>
          <w:sz w:val="22"/>
          <w:szCs w:val="22"/>
        </w:rPr>
        <w:t xml:space="preserve"> </w:t>
      </w:r>
      <w:r w:rsidR="00B46F66" w:rsidRPr="00E5335B">
        <w:rPr>
          <w:rFonts w:ascii="Arial" w:hAnsi="Arial" w:cs="Arial"/>
          <w:iCs/>
          <w:sz w:val="22"/>
          <w:szCs w:val="22"/>
        </w:rPr>
        <w:t>increase</w:t>
      </w:r>
      <w:r w:rsidR="005A1421">
        <w:rPr>
          <w:rFonts w:ascii="Arial" w:hAnsi="Arial" w:cs="Arial"/>
          <w:iCs/>
          <w:sz w:val="22"/>
          <w:szCs w:val="22"/>
        </w:rPr>
        <w:t xml:space="preserve"> in the service cost</w:t>
      </w:r>
      <w:r w:rsidR="00705BE1">
        <w:rPr>
          <w:rFonts w:ascii="Arial" w:hAnsi="Arial" w:cs="Arial"/>
          <w:iCs/>
          <w:sz w:val="22"/>
          <w:szCs w:val="22"/>
        </w:rPr>
        <w:t xml:space="preserve"> for </w:t>
      </w:r>
      <w:r w:rsidR="00B46F66" w:rsidRPr="00E5335B">
        <w:rPr>
          <w:rFonts w:ascii="Arial" w:hAnsi="Arial" w:cs="Arial"/>
          <w:iCs/>
          <w:sz w:val="22"/>
          <w:szCs w:val="22"/>
        </w:rPr>
        <w:t>2021/22</w:t>
      </w:r>
      <w:r w:rsidR="00705BE1">
        <w:rPr>
          <w:rFonts w:ascii="Arial" w:hAnsi="Arial" w:cs="Arial"/>
          <w:iCs/>
          <w:sz w:val="22"/>
          <w:szCs w:val="22"/>
        </w:rPr>
        <w:t xml:space="preserve">, bringing the annual fee to </w:t>
      </w:r>
      <w:r w:rsidR="00B46F66" w:rsidRPr="00E5335B">
        <w:rPr>
          <w:rFonts w:ascii="Arial" w:hAnsi="Arial" w:cs="Arial"/>
          <w:iCs/>
          <w:sz w:val="22"/>
          <w:szCs w:val="22"/>
        </w:rPr>
        <w:t>$20,790.</w:t>
      </w:r>
    </w:p>
    <w:p w14:paraId="7ED38596" w14:textId="0AD66CF1" w:rsidR="008124F9" w:rsidRDefault="008124F9" w:rsidP="005E58B6">
      <w:pPr>
        <w:rPr>
          <w:rFonts w:ascii="Arial" w:hAnsi="Arial" w:cs="Arial"/>
          <w:b/>
          <w:iCs/>
          <w:sz w:val="22"/>
          <w:szCs w:val="22"/>
          <w:u w:val="single"/>
        </w:rPr>
      </w:pPr>
    </w:p>
    <w:p w14:paraId="5F1E0BC0" w14:textId="77777777" w:rsidR="005A1421" w:rsidRPr="00E5335B" w:rsidRDefault="005A1421" w:rsidP="005E58B6">
      <w:pPr>
        <w:rPr>
          <w:rFonts w:ascii="Arial" w:hAnsi="Arial" w:cs="Arial"/>
          <w:b/>
          <w:iCs/>
          <w:sz w:val="22"/>
          <w:szCs w:val="22"/>
          <w:u w:val="single"/>
        </w:rPr>
      </w:pPr>
    </w:p>
    <w:p w14:paraId="79FD240C" w14:textId="0D187880" w:rsidR="004B42B9" w:rsidRPr="00E5335B" w:rsidRDefault="00773964" w:rsidP="005E58B6">
      <w:pPr>
        <w:rPr>
          <w:rFonts w:ascii="Arial" w:hAnsi="Arial" w:cs="Arial"/>
          <w:b/>
          <w:iCs/>
          <w:sz w:val="22"/>
          <w:szCs w:val="22"/>
          <w:u w:val="single"/>
        </w:rPr>
      </w:pPr>
      <w:r w:rsidRPr="00E5335B">
        <w:rPr>
          <w:rFonts w:ascii="Arial" w:hAnsi="Arial" w:cs="Arial"/>
          <w:b/>
          <w:iCs/>
          <w:sz w:val="22"/>
          <w:szCs w:val="22"/>
          <w:u w:val="single"/>
        </w:rPr>
        <w:t>Next Steps</w:t>
      </w:r>
    </w:p>
    <w:p w14:paraId="236FD38E" w14:textId="77777777" w:rsidR="005A1421" w:rsidRDefault="005A1421" w:rsidP="005A1421">
      <w:pPr>
        <w:rPr>
          <w:rFonts w:ascii="Arial" w:hAnsi="Arial" w:cs="Arial"/>
          <w:iCs/>
          <w:sz w:val="22"/>
        </w:rPr>
      </w:pPr>
    </w:p>
    <w:p w14:paraId="7BA76F87" w14:textId="1D320829" w:rsidR="006B3954" w:rsidRPr="00E5335B" w:rsidRDefault="006B3954" w:rsidP="005A1421">
      <w:pPr>
        <w:rPr>
          <w:rFonts w:ascii="Arial" w:hAnsi="Arial" w:cs="Arial"/>
          <w:iCs/>
          <w:sz w:val="22"/>
        </w:rPr>
      </w:pPr>
      <w:r w:rsidRPr="00E5335B">
        <w:rPr>
          <w:rFonts w:ascii="Arial" w:hAnsi="Arial" w:cs="Arial"/>
          <w:iCs/>
          <w:sz w:val="22"/>
        </w:rPr>
        <w:t xml:space="preserve">Based on </w:t>
      </w:r>
      <w:r w:rsidR="00526EA3" w:rsidRPr="00E5335B">
        <w:rPr>
          <w:rFonts w:ascii="Arial" w:hAnsi="Arial" w:cs="Arial"/>
          <w:iCs/>
          <w:sz w:val="22"/>
        </w:rPr>
        <w:t>LALA</w:t>
      </w:r>
      <w:r w:rsidRPr="00E5335B">
        <w:rPr>
          <w:rFonts w:ascii="Arial" w:hAnsi="Arial" w:cs="Arial"/>
          <w:iCs/>
          <w:sz w:val="22"/>
        </w:rPr>
        <w:t xml:space="preserve">’s preferred renewal term option for Back-Office </w:t>
      </w:r>
      <w:r w:rsidR="00772380" w:rsidRPr="00E5335B">
        <w:rPr>
          <w:rFonts w:ascii="Arial" w:hAnsi="Arial" w:cs="Arial"/>
          <w:iCs/>
          <w:sz w:val="22"/>
        </w:rPr>
        <w:t>Services</w:t>
      </w:r>
      <w:r w:rsidR="004775DB" w:rsidRPr="00E5335B">
        <w:rPr>
          <w:rFonts w:ascii="Arial" w:hAnsi="Arial" w:cs="Arial"/>
          <w:iCs/>
          <w:sz w:val="22"/>
        </w:rPr>
        <w:t xml:space="preserve"> and </w:t>
      </w:r>
      <w:r w:rsidR="005A1421">
        <w:rPr>
          <w:rFonts w:ascii="Arial" w:hAnsi="Arial" w:cs="Arial"/>
          <w:iCs/>
          <w:sz w:val="22"/>
        </w:rPr>
        <w:t xml:space="preserve">for </w:t>
      </w:r>
      <w:r w:rsidR="00E61190" w:rsidRPr="00E5335B">
        <w:rPr>
          <w:rFonts w:ascii="Arial" w:hAnsi="Arial" w:cs="Arial"/>
          <w:iCs/>
          <w:sz w:val="22"/>
        </w:rPr>
        <w:t>ESP Licensing and</w:t>
      </w:r>
      <w:r w:rsidR="004775DB" w:rsidRPr="00E5335B">
        <w:rPr>
          <w:rFonts w:ascii="Arial" w:hAnsi="Arial" w:cs="Arial"/>
          <w:iCs/>
          <w:sz w:val="22"/>
        </w:rPr>
        <w:t xml:space="preserve"> Support</w:t>
      </w:r>
      <w:r w:rsidRPr="00E5335B">
        <w:rPr>
          <w:rFonts w:ascii="Arial" w:hAnsi="Arial" w:cs="Arial"/>
          <w:iCs/>
          <w:sz w:val="22"/>
        </w:rPr>
        <w:t>, new Statement</w:t>
      </w:r>
      <w:r w:rsidR="00E61190" w:rsidRPr="00E5335B">
        <w:rPr>
          <w:rFonts w:ascii="Arial" w:hAnsi="Arial" w:cs="Arial"/>
          <w:iCs/>
          <w:sz w:val="22"/>
        </w:rPr>
        <w:t>(</w:t>
      </w:r>
      <w:r w:rsidRPr="00E5335B">
        <w:rPr>
          <w:rFonts w:ascii="Arial" w:hAnsi="Arial" w:cs="Arial"/>
          <w:iCs/>
          <w:sz w:val="22"/>
        </w:rPr>
        <w:t>s</w:t>
      </w:r>
      <w:r w:rsidR="00E61190" w:rsidRPr="00E5335B">
        <w:rPr>
          <w:rFonts w:ascii="Arial" w:hAnsi="Arial" w:cs="Arial"/>
          <w:iCs/>
          <w:sz w:val="22"/>
        </w:rPr>
        <w:t>)</w:t>
      </w:r>
      <w:r w:rsidRPr="00E5335B">
        <w:rPr>
          <w:rFonts w:ascii="Arial" w:hAnsi="Arial" w:cs="Arial"/>
          <w:iCs/>
          <w:sz w:val="22"/>
        </w:rPr>
        <w:t xml:space="preserve"> of Work will be prepared for review and signature.</w:t>
      </w:r>
    </w:p>
    <w:p w14:paraId="616E7D76" w14:textId="4A45C2D2" w:rsidR="006B3954" w:rsidRPr="00E5335B" w:rsidRDefault="006B3954" w:rsidP="006B3954">
      <w:pPr>
        <w:rPr>
          <w:rFonts w:ascii="Arial" w:hAnsi="Arial" w:cs="Arial"/>
          <w:iCs/>
          <w:sz w:val="22"/>
          <w:szCs w:val="22"/>
        </w:rPr>
      </w:pPr>
    </w:p>
    <w:p w14:paraId="66CFF59A" w14:textId="1F8E9C91" w:rsidR="006B3954" w:rsidRPr="00E5335B" w:rsidRDefault="006B3954" w:rsidP="006B3954">
      <w:pPr>
        <w:rPr>
          <w:rFonts w:ascii="Arial" w:hAnsi="Arial" w:cs="Arial"/>
          <w:iCs/>
          <w:sz w:val="22"/>
        </w:rPr>
      </w:pPr>
      <w:r w:rsidRPr="00E5335B">
        <w:rPr>
          <w:rFonts w:ascii="Arial" w:hAnsi="Arial" w:cs="Arial"/>
          <w:iCs/>
          <w:sz w:val="22"/>
        </w:rPr>
        <w:t>Thank you for your partnership and for your consideration of EdTec’s proposal. We look forward to your feedback and to discussing next steps.</w:t>
      </w:r>
    </w:p>
    <w:p w14:paraId="530DF7B3" w14:textId="6EC83F29" w:rsidR="006B3954" w:rsidRPr="00E5335B" w:rsidRDefault="006B3954" w:rsidP="006B3954">
      <w:pPr>
        <w:rPr>
          <w:rFonts w:ascii="Arial" w:hAnsi="Arial" w:cs="Arial"/>
          <w:iCs/>
          <w:sz w:val="22"/>
          <w:szCs w:val="22"/>
        </w:rPr>
      </w:pPr>
    </w:p>
    <w:p w14:paraId="620D08D3" w14:textId="3B5C8E1E" w:rsidR="00E549E7" w:rsidRPr="00E5335B" w:rsidRDefault="005A1421" w:rsidP="00E549E7">
      <w:pPr>
        <w:rPr>
          <w:rFonts w:ascii="Arial" w:hAnsi="Arial" w:cs="Arial"/>
          <w:iCs/>
          <w:sz w:val="22"/>
          <w:szCs w:val="22"/>
        </w:rPr>
      </w:pPr>
      <w:r w:rsidRPr="009408DA">
        <w:rPr>
          <w:rFonts w:ascii="Arial" w:hAnsi="Arial" w:cs="Arial"/>
          <w:iCs/>
          <w:noProof/>
          <w:sz w:val="22"/>
        </w:rPr>
        <w:drawing>
          <wp:anchor distT="0" distB="0" distL="114300" distR="114300" simplePos="0" relativeHeight="251660288" behindDoc="0" locked="0" layoutInCell="1" allowOverlap="1" wp14:anchorId="1761E976" wp14:editId="06F1F1D0">
            <wp:simplePos x="0" y="0"/>
            <wp:positionH relativeFrom="column">
              <wp:posOffset>-161661</wp:posOffset>
            </wp:positionH>
            <wp:positionV relativeFrom="paragraph">
              <wp:posOffset>145786</wp:posOffset>
            </wp:positionV>
            <wp:extent cx="1595887" cy="729161"/>
            <wp:effectExtent l="0" t="0" r="0" b="0"/>
            <wp:wrapNone/>
            <wp:docPr id="2" name="Picture 2" descr="C:\Users\mark\Desktop\signature_im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k\Desktop\signature_image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887" cy="729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24F9" w:rsidRPr="00E5335B">
        <w:rPr>
          <w:rFonts w:ascii="Arial" w:hAnsi="Arial" w:cs="Arial"/>
          <w:iCs/>
          <w:sz w:val="22"/>
          <w:szCs w:val="22"/>
        </w:rPr>
        <w:t>B</w:t>
      </w:r>
      <w:r w:rsidR="00E549E7" w:rsidRPr="00E5335B">
        <w:rPr>
          <w:rFonts w:ascii="Arial" w:hAnsi="Arial" w:cs="Arial"/>
          <w:iCs/>
          <w:sz w:val="22"/>
          <w:szCs w:val="22"/>
        </w:rPr>
        <w:t>est Regards,</w:t>
      </w:r>
    </w:p>
    <w:p w14:paraId="5AC8AE52" w14:textId="145ADD1D" w:rsidR="006B3954" w:rsidRDefault="006B3954" w:rsidP="00E549E7">
      <w:pPr>
        <w:rPr>
          <w:rFonts w:ascii="Arial" w:hAnsi="Arial" w:cs="Arial"/>
          <w:iCs/>
          <w:sz w:val="22"/>
          <w:szCs w:val="22"/>
        </w:rPr>
      </w:pPr>
    </w:p>
    <w:p w14:paraId="60FF7D72" w14:textId="1C798578" w:rsidR="005A1421" w:rsidRDefault="005A1421" w:rsidP="00E549E7">
      <w:pPr>
        <w:rPr>
          <w:rFonts w:ascii="Arial" w:hAnsi="Arial" w:cs="Arial"/>
          <w:iCs/>
          <w:sz w:val="22"/>
          <w:szCs w:val="22"/>
        </w:rPr>
      </w:pPr>
    </w:p>
    <w:p w14:paraId="7CE16FAF" w14:textId="33D988A9" w:rsidR="005A1421" w:rsidRDefault="005A1421" w:rsidP="00E549E7">
      <w:pPr>
        <w:rPr>
          <w:rFonts w:ascii="Arial" w:hAnsi="Arial" w:cs="Arial"/>
          <w:iCs/>
          <w:sz w:val="22"/>
          <w:szCs w:val="22"/>
        </w:rPr>
      </w:pPr>
    </w:p>
    <w:p w14:paraId="14ABC475" w14:textId="77777777" w:rsidR="005A1421" w:rsidRPr="00E5335B" w:rsidRDefault="005A1421" w:rsidP="00E549E7">
      <w:pPr>
        <w:rPr>
          <w:rFonts w:ascii="Arial" w:hAnsi="Arial" w:cs="Arial"/>
          <w:iCs/>
          <w:sz w:val="22"/>
          <w:szCs w:val="22"/>
        </w:rPr>
      </w:pPr>
    </w:p>
    <w:p w14:paraId="3DD0FEC9" w14:textId="4379987A" w:rsidR="006B3954" w:rsidRPr="00E5335B" w:rsidRDefault="008124F9" w:rsidP="00E549E7">
      <w:pPr>
        <w:rPr>
          <w:rFonts w:ascii="Arial" w:hAnsi="Arial" w:cs="Arial"/>
          <w:iCs/>
          <w:sz w:val="22"/>
          <w:szCs w:val="22"/>
        </w:rPr>
      </w:pPr>
      <w:r w:rsidRPr="00E5335B">
        <w:rPr>
          <w:rFonts w:ascii="Arial" w:hAnsi="Arial" w:cs="Arial"/>
          <w:iCs/>
          <w:sz w:val="22"/>
          <w:szCs w:val="22"/>
        </w:rPr>
        <w:t>Mark Campo</w:t>
      </w:r>
    </w:p>
    <w:p w14:paraId="19E4EB8C" w14:textId="0FE313BE" w:rsidR="006B3954" w:rsidRPr="00E5335B" w:rsidRDefault="008124F9" w:rsidP="00E549E7">
      <w:pPr>
        <w:rPr>
          <w:rFonts w:ascii="Arial" w:hAnsi="Arial" w:cs="Arial"/>
          <w:iCs/>
          <w:sz w:val="22"/>
          <w:szCs w:val="22"/>
        </w:rPr>
      </w:pPr>
      <w:r w:rsidRPr="00E5335B">
        <w:rPr>
          <w:rFonts w:ascii="Arial" w:hAnsi="Arial" w:cs="Arial"/>
          <w:iCs/>
          <w:sz w:val="22"/>
          <w:szCs w:val="22"/>
        </w:rPr>
        <w:t>EVP and Chief Marketing Officer</w:t>
      </w:r>
    </w:p>
    <w:sectPr w:rsidR="006B3954" w:rsidRPr="00E5335B" w:rsidSect="00761E31">
      <w:headerReference w:type="default" r:id="rId9"/>
      <w:footerReference w:type="default" r:id="rId10"/>
      <w:footerReference w:type="first" r:id="rId11"/>
      <w:pgSz w:w="12240" w:h="15840" w:code="1"/>
      <w:pgMar w:top="720" w:right="1080" w:bottom="1080" w:left="1260" w:header="720" w:footer="42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67DE84" w14:textId="77777777" w:rsidR="00530B99" w:rsidRDefault="00530B99">
      <w:r>
        <w:separator/>
      </w:r>
    </w:p>
  </w:endnote>
  <w:endnote w:type="continuationSeparator" w:id="0">
    <w:p w14:paraId="77AF2DC6" w14:textId="77777777" w:rsidR="00530B99" w:rsidRDefault="00530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venir 35">
    <w:altName w:val="Calibri"/>
    <w:panose1 w:val="020B0503020203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55">
    <w:altName w:val="Calibri"/>
    <w:panose1 w:val="020B0503020203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07CC36" w14:textId="77777777" w:rsidR="0015198A" w:rsidRDefault="0015198A" w:rsidP="003737DF">
    <w:pPr>
      <w:pStyle w:val="Footer"/>
      <w:jc w:val="center"/>
      <w:rPr>
        <w:rFonts w:ascii="Avenir 35" w:hAnsi="Avenir 35"/>
        <w:sz w:val="16"/>
        <w:szCs w:val="16"/>
      </w:rPr>
    </w:pPr>
  </w:p>
  <w:p w14:paraId="053216D3" w14:textId="77777777" w:rsidR="0015198A" w:rsidRPr="00761E31" w:rsidRDefault="0015198A" w:rsidP="003737DF">
    <w:pPr>
      <w:pStyle w:val="Footer"/>
      <w:jc w:val="center"/>
      <w:rPr>
        <w:rFonts w:ascii="Arial" w:hAnsi="Arial" w:cs="Arial"/>
        <w:sz w:val="16"/>
        <w:szCs w:val="16"/>
      </w:rPr>
    </w:pPr>
  </w:p>
  <w:p w14:paraId="6DA26302" w14:textId="77777777" w:rsidR="00631A32" w:rsidRPr="00761E31" w:rsidRDefault="00631A32" w:rsidP="003737DF">
    <w:pPr>
      <w:pStyle w:val="Footer"/>
      <w:jc w:val="center"/>
      <w:rPr>
        <w:rFonts w:ascii="Arial" w:hAnsi="Arial" w:cs="Arial"/>
        <w:sz w:val="19"/>
        <w:szCs w:val="19"/>
      </w:rPr>
    </w:pPr>
    <w:r w:rsidRPr="00761E31">
      <w:rPr>
        <w:rFonts w:ascii="Arial" w:hAnsi="Arial" w:cs="Arial"/>
        <w:sz w:val="19"/>
        <w:szCs w:val="19"/>
      </w:rPr>
      <w:t xml:space="preserve">Page </w:t>
    </w:r>
    <w:r w:rsidRPr="00761E31">
      <w:rPr>
        <w:rFonts w:ascii="Arial" w:hAnsi="Arial" w:cs="Arial"/>
        <w:sz w:val="19"/>
        <w:szCs w:val="19"/>
      </w:rPr>
      <w:fldChar w:fldCharType="begin"/>
    </w:r>
    <w:r w:rsidRPr="00761E31">
      <w:rPr>
        <w:rFonts w:ascii="Arial" w:hAnsi="Arial" w:cs="Arial"/>
        <w:sz w:val="19"/>
        <w:szCs w:val="19"/>
      </w:rPr>
      <w:instrText xml:space="preserve"> PAGE </w:instrText>
    </w:r>
    <w:r w:rsidRPr="00761E31">
      <w:rPr>
        <w:rFonts w:ascii="Arial" w:hAnsi="Arial" w:cs="Arial"/>
        <w:sz w:val="19"/>
        <w:szCs w:val="19"/>
      </w:rPr>
      <w:fldChar w:fldCharType="separate"/>
    </w:r>
    <w:r w:rsidR="00627FCE" w:rsidRPr="00761E31">
      <w:rPr>
        <w:rFonts w:ascii="Arial" w:hAnsi="Arial" w:cs="Arial"/>
        <w:noProof/>
        <w:sz w:val="19"/>
        <w:szCs w:val="19"/>
      </w:rPr>
      <w:t>2</w:t>
    </w:r>
    <w:r w:rsidRPr="00761E31">
      <w:rPr>
        <w:rFonts w:ascii="Arial" w:hAnsi="Arial" w:cs="Arial"/>
        <w:sz w:val="19"/>
        <w:szCs w:val="19"/>
      </w:rPr>
      <w:fldChar w:fldCharType="end"/>
    </w:r>
    <w:r w:rsidRPr="00761E31">
      <w:rPr>
        <w:rFonts w:ascii="Arial" w:hAnsi="Arial" w:cs="Arial"/>
        <w:sz w:val="19"/>
        <w:szCs w:val="19"/>
      </w:rPr>
      <w:t xml:space="preserve"> of </w:t>
    </w:r>
    <w:r w:rsidRPr="00761E31">
      <w:rPr>
        <w:rFonts w:ascii="Arial" w:hAnsi="Arial" w:cs="Arial"/>
        <w:sz w:val="19"/>
        <w:szCs w:val="19"/>
      </w:rPr>
      <w:fldChar w:fldCharType="begin"/>
    </w:r>
    <w:r w:rsidRPr="00761E31">
      <w:rPr>
        <w:rFonts w:ascii="Arial" w:hAnsi="Arial" w:cs="Arial"/>
        <w:sz w:val="19"/>
        <w:szCs w:val="19"/>
      </w:rPr>
      <w:instrText xml:space="preserve"> NUMPAGES </w:instrText>
    </w:r>
    <w:r w:rsidRPr="00761E31">
      <w:rPr>
        <w:rFonts w:ascii="Arial" w:hAnsi="Arial" w:cs="Arial"/>
        <w:sz w:val="19"/>
        <w:szCs w:val="19"/>
      </w:rPr>
      <w:fldChar w:fldCharType="separate"/>
    </w:r>
    <w:r w:rsidR="00627FCE" w:rsidRPr="00761E31">
      <w:rPr>
        <w:rFonts w:ascii="Arial" w:hAnsi="Arial" w:cs="Arial"/>
        <w:noProof/>
        <w:sz w:val="19"/>
        <w:szCs w:val="19"/>
      </w:rPr>
      <w:t>2</w:t>
    </w:r>
    <w:r w:rsidRPr="00761E31">
      <w:rPr>
        <w:rFonts w:ascii="Arial" w:hAnsi="Arial" w:cs="Arial"/>
        <w:sz w:val="19"/>
        <w:szCs w:val="19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5D1062" w14:textId="77777777" w:rsidR="00631A32" w:rsidRPr="00761E31" w:rsidRDefault="00631A32" w:rsidP="003737DF">
    <w:pPr>
      <w:pStyle w:val="Footer"/>
      <w:jc w:val="center"/>
      <w:rPr>
        <w:rFonts w:ascii="Arial" w:hAnsi="Arial" w:cs="Arial"/>
        <w:sz w:val="19"/>
        <w:szCs w:val="19"/>
      </w:rPr>
    </w:pPr>
    <w:r w:rsidRPr="00761E31">
      <w:rPr>
        <w:rFonts w:ascii="Arial" w:hAnsi="Arial" w:cs="Arial"/>
        <w:sz w:val="19"/>
        <w:szCs w:val="19"/>
      </w:rPr>
      <w:t xml:space="preserve">Page </w:t>
    </w:r>
    <w:r w:rsidRPr="00761E31">
      <w:rPr>
        <w:rFonts w:ascii="Arial" w:hAnsi="Arial" w:cs="Arial"/>
        <w:sz w:val="19"/>
        <w:szCs w:val="19"/>
      </w:rPr>
      <w:fldChar w:fldCharType="begin"/>
    </w:r>
    <w:r w:rsidRPr="00761E31">
      <w:rPr>
        <w:rFonts w:ascii="Arial" w:hAnsi="Arial" w:cs="Arial"/>
        <w:sz w:val="19"/>
        <w:szCs w:val="19"/>
      </w:rPr>
      <w:instrText xml:space="preserve"> PAGE </w:instrText>
    </w:r>
    <w:r w:rsidRPr="00761E31">
      <w:rPr>
        <w:rFonts w:ascii="Arial" w:hAnsi="Arial" w:cs="Arial"/>
        <w:sz w:val="19"/>
        <w:szCs w:val="19"/>
      </w:rPr>
      <w:fldChar w:fldCharType="separate"/>
    </w:r>
    <w:r w:rsidR="00627FCE" w:rsidRPr="00761E31">
      <w:rPr>
        <w:rFonts w:ascii="Arial" w:hAnsi="Arial" w:cs="Arial"/>
        <w:noProof/>
        <w:sz w:val="19"/>
        <w:szCs w:val="19"/>
      </w:rPr>
      <w:t>1</w:t>
    </w:r>
    <w:r w:rsidRPr="00761E31">
      <w:rPr>
        <w:rFonts w:ascii="Arial" w:hAnsi="Arial" w:cs="Arial"/>
        <w:sz w:val="19"/>
        <w:szCs w:val="19"/>
      </w:rPr>
      <w:fldChar w:fldCharType="end"/>
    </w:r>
    <w:r w:rsidRPr="00761E31">
      <w:rPr>
        <w:rFonts w:ascii="Arial" w:hAnsi="Arial" w:cs="Arial"/>
        <w:sz w:val="19"/>
        <w:szCs w:val="19"/>
      </w:rPr>
      <w:t xml:space="preserve"> of </w:t>
    </w:r>
    <w:r w:rsidRPr="00761E31">
      <w:rPr>
        <w:rFonts w:ascii="Arial" w:hAnsi="Arial" w:cs="Arial"/>
        <w:sz w:val="19"/>
        <w:szCs w:val="19"/>
      </w:rPr>
      <w:fldChar w:fldCharType="begin"/>
    </w:r>
    <w:r w:rsidRPr="00761E31">
      <w:rPr>
        <w:rFonts w:ascii="Arial" w:hAnsi="Arial" w:cs="Arial"/>
        <w:sz w:val="19"/>
        <w:szCs w:val="19"/>
      </w:rPr>
      <w:instrText xml:space="preserve"> NUMPAGES </w:instrText>
    </w:r>
    <w:r w:rsidRPr="00761E31">
      <w:rPr>
        <w:rFonts w:ascii="Arial" w:hAnsi="Arial" w:cs="Arial"/>
        <w:sz w:val="19"/>
        <w:szCs w:val="19"/>
      </w:rPr>
      <w:fldChar w:fldCharType="separate"/>
    </w:r>
    <w:r w:rsidR="00627FCE" w:rsidRPr="00761E31">
      <w:rPr>
        <w:rFonts w:ascii="Arial" w:hAnsi="Arial" w:cs="Arial"/>
        <w:noProof/>
        <w:sz w:val="19"/>
        <w:szCs w:val="19"/>
      </w:rPr>
      <w:t>2</w:t>
    </w:r>
    <w:r w:rsidRPr="00761E31">
      <w:rPr>
        <w:rFonts w:ascii="Arial" w:hAnsi="Arial" w:cs="Arial"/>
        <w:sz w:val="19"/>
        <w:szCs w:val="19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F8B082" w14:textId="77777777" w:rsidR="00530B99" w:rsidRDefault="00530B99">
      <w:r>
        <w:separator/>
      </w:r>
    </w:p>
  </w:footnote>
  <w:footnote w:type="continuationSeparator" w:id="0">
    <w:p w14:paraId="0EEF4240" w14:textId="77777777" w:rsidR="00530B99" w:rsidRDefault="00530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D88F13" w14:textId="77777777" w:rsidR="00761E31" w:rsidRDefault="00DC7435" w:rsidP="00761E31">
    <w:pPr>
      <w:pStyle w:val="Header"/>
      <w:rPr>
        <w:rFonts w:ascii="Arial" w:hAnsi="Arial" w:cs="Arial"/>
        <w:sz w:val="19"/>
        <w:szCs w:val="19"/>
      </w:rPr>
    </w:pPr>
    <w:r w:rsidRPr="00761E31">
      <w:rPr>
        <w:rFonts w:ascii="Arial" w:hAnsi="Arial" w:cs="Arial"/>
        <w:sz w:val="19"/>
        <w:szCs w:val="19"/>
      </w:rPr>
      <w:t xml:space="preserve">May </w:t>
    </w:r>
    <w:r w:rsidR="00D235C6" w:rsidRPr="00761E31">
      <w:rPr>
        <w:rFonts w:ascii="Arial" w:hAnsi="Arial" w:cs="Arial"/>
        <w:sz w:val="19"/>
        <w:szCs w:val="19"/>
      </w:rPr>
      <w:t>10</w:t>
    </w:r>
    <w:r w:rsidR="004B42B9" w:rsidRPr="00761E31">
      <w:rPr>
        <w:rFonts w:ascii="Arial" w:hAnsi="Arial" w:cs="Arial"/>
        <w:sz w:val="19"/>
        <w:szCs w:val="19"/>
      </w:rPr>
      <w:t>, 20</w:t>
    </w:r>
    <w:r w:rsidR="00761E31" w:rsidRPr="00761E31">
      <w:rPr>
        <w:rFonts w:ascii="Arial" w:hAnsi="Arial" w:cs="Arial"/>
        <w:sz w:val="19"/>
        <w:szCs w:val="19"/>
      </w:rPr>
      <w:t xml:space="preserve">21                                                                                                            </w:t>
    </w:r>
    <w:r w:rsidR="00631A32" w:rsidRPr="00761E31">
      <w:rPr>
        <w:rFonts w:ascii="Arial" w:hAnsi="Arial" w:cs="Arial"/>
        <w:sz w:val="19"/>
        <w:szCs w:val="19"/>
      </w:rPr>
      <w:t xml:space="preserve">EdTec </w:t>
    </w:r>
    <w:r w:rsidR="00761E31" w:rsidRPr="00761E31">
      <w:rPr>
        <w:rFonts w:ascii="Arial" w:hAnsi="Arial" w:cs="Arial"/>
        <w:sz w:val="19"/>
        <w:szCs w:val="19"/>
      </w:rPr>
      <w:t>Services</w:t>
    </w:r>
    <w:r w:rsidR="00534E82" w:rsidRPr="00761E31">
      <w:rPr>
        <w:rFonts w:ascii="Arial" w:hAnsi="Arial" w:cs="Arial"/>
        <w:sz w:val="19"/>
        <w:szCs w:val="19"/>
      </w:rPr>
      <w:t xml:space="preserve"> Renewal Proposal      </w:t>
    </w:r>
    <w:r w:rsidR="00761E31">
      <w:rPr>
        <w:rFonts w:ascii="Arial" w:hAnsi="Arial" w:cs="Arial"/>
        <w:sz w:val="19"/>
        <w:szCs w:val="19"/>
      </w:rPr>
      <w:t xml:space="preserve">         </w:t>
    </w:r>
  </w:p>
  <w:p w14:paraId="3FE5CCE3" w14:textId="12730C63" w:rsidR="00534E82" w:rsidRPr="00761E31" w:rsidRDefault="00761E31" w:rsidP="00761E31">
    <w:pPr>
      <w:pStyle w:val="Header"/>
      <w:rPr>
        <w:rFonts w:ascii="Arial" w:hAnsi="Arial" w:cs="Arial"/>
        <w:sz w:val="19"/>
        <w:szCs w:val="19"/>
      </w:rPr>
    </w:pPr>
    <w:r>
      <w:rPr>
        <w:rFonts w:ascii="Arial" w:hAnsi="Arial" w:cs="Arial"/>
        <w:sz w:val="19"/>
        <w:szCs w:val="19"/>
      </w:rPr>
      <w:t xml:space="preserve">                                                                                                                                   </w:t>
    </w:r>
    <w:r w:rsidR="00DC7435" w:rsidRPr="00761E31">
      <w:rPr>
        <w:rFonts w:ascii="Arial" w:hAnsi="Arial" w:cs="Arial"/>
        <w:sz w:val="19"/>
        <w:szCs w:val="19"/>
      </w:rPr>
      <w:t>Los Angeles Leadership Academy</w:t>
    </w:r>
  </w:p>
  <w:p w14:paraId="6DF1F355" w14:textId="77777777" w:rsidR="00631A32" w:rsidRPr="00761E31" w:rsidRDefault="00534E82" w:rsidP="000E0B44">
    <w:pPr>
      <w:pStyle w:val="Header"/>
      <w:ind w:left="720" w:hanging="720"/>
      <w:rPr>
        <w:rFonts w:ascii="Arial" w:hAnsi="Arial" w:cs="Arial"/>
        <w:sz w:val="19"/>
        <w:szCs w:val="19"/>
      </w:rPr>
    </w:pPr>
    <w:r w:rsidRPr="00761E31">
      <w:rPr>
        <w:rFonts w:ascii="Arial" w:hAnsi="Arial" w:cs="Arial"/>
        <w:sz w:val="19"/>
        <w:szCs w:val="19"/>
      </w:rPr>
      <w:t xml:space="preserve"> </w:t>
    </w:r>
    <w:r w:rsidR="000E0B44" w:rsidRPr="00761E31">
      <w:rPr>
        <w:rFonts w:ascii="Arial" w:hAnsi="Arial" w:cs="Arial"/>
        <w:sz w:val="19"/>
        <w:szCs w:val="19"/>
      </w:rPr>
      <w:t xml:space="preserve">                                                                                                 </w:t>
    </w:r>
    <w:r w:rsidRPr="00761E31">
      <w:rPr>
        <w:rFonts w:ascii="Arial" w:hAnsi="Arial" w:cs="Arial"/>
        <w:sz w:val="19"/>
        <w:szCs w:val="19"/>
      </w:rPr>
      <w:t xml:space="preserve">                          </w:t>
    </w:r>
  </w:p>
  <w:p w14:paraId="76110008" w14:textId="77777777" w:rsidR="00631A32" w:rsidRPr="00761E31" w:rsidRDefault="00631A32">
    <w:pPr>
      <w:pStyle w:val="Header"/>
      <w:rPr>
        <w:rFonts w:ascii="Arial" w:hAnsi="Arial" w:cs="Arial"/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F5E52"/>
    <w:multiLevelType w:val="hybridMultilevel"/>
    <w:tmpl w:val="7B96B07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5E18CA"/>
    <w:multiLevelType w:val="multilevel"/>
    <w:tmpl w:val="41AA99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56CCE"/>
    <w:multiLevelType w:val="multilevel"/>
    <w:tmpl w:val="41969E7E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C547BE"/>
    <w:multiLevelType w:val="hybridMultilevel"/>
    <w:tmpl w:val="27B6FD20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D55845"/>
    <w:multiLevelType w:val="hybridMultilevel"/>
    <w:tmpl w:val="11FE7D7E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96411B"/>
    <w:multiLevelType w:val="multilevel"/>
    <w:tmpl w:val="BF8CF06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0F16EE"/>
    <w:multiLevelType w:val="hybridMultilevel"/>
    <w:tmpl w:val="A3AEBDA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641674"/>
    <w:multiLevelType w:val="hybridMultilevel"/>
    <w:tmpl w:val="21D41BB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A12050"/>
    <w:multiLevelType w:val="hybridMultilevel"/>
    <w:tmpl w:val="C5049CC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5642C5"/>
    <w:multiLevelType w:val="hybridMultilevel"/>
    <w:tmpl w:val="8EF2687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244C66"/>
    <w:multiLevelType w:val="hybridMultilevel"/>
    <w:tmpl w:val="684CAB7A"/>
    <w:lvl w:ilvl="0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B2C7A76"/>
    <w:multiLevelType w:val="hybridMultilevel"/>
    <w:tmpl w:val="66C61E2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C34362"/>
    <w:multiLevelType w:val="hybridMultilevel"/>
    <w:tmpl w:val="80F474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005B04"/>
    <w:multiLevelType w:val="hybridMultilevel"/>
    <w:tmpl w:val="F602638A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DE81B9C"/>
    <w:multiLevelType w:val="multilevel"/>
    <w:tmpl w:val="B302D7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C11E9A"/>
    <w:multiLevelType w:val="hybridMultilevel"/>
    <w:tmpl w:val="8BE2EC64"/>
    <w:lvl w:ilvl="0" w:tplc="26E44250">
      <w:start w:val="5"/>
      <w:numFmt w:val="bullet"/>
      <w:lvlText w:val="-"/>
      <w:lvlJc w:val="left"/>
      <w:pPr>
        <w:ind w:left="465" w:hanging="360"/>
      </w:pPr>
      <w:rPr>
        <w:rFonts w:ascii="Avenir 35" w:eastAsia="Times New Roman" w:hAnsi="Avenir 35" w:cs="Arial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6" w15:restartNumberingAfterBreak="0">
    <w:nsid w:val="402E5379"/>
    <w:multiLevelType w:val="hybridMultilevel"/>
    <w:tmpl w:val="41AA99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B1577D"/>
    <w:multiLevelType w:val="hybridMultilevel"/>
    <w:tmpl w:val="5C5A7B1E"/>
    <w:lvl w:ilvl="0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4DFE3DCC"/>
    <w:multiLevelType w:val="hybridMultilevel"/>
    <w:tmpl w:val="15084966"/>
    <w:lvl w:ilvl="0" w:tplc="BA1424DA">
      <w:numFmt w:val="bullet"/>
      <w:lvlText w:val="-"/>
      <w:lvlJc w:val="left"/>
      <w:pPr>
        <w:ind w:left="480" w:hanging="360"/>
      </w:pPr>
      <w:rPr>
        <w:rFonts w:ascii="Avenir 35" w:eastAsia="Times New Roman" w:hAnsi="Avenir 35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9" w15:restartNumberingAfterBreak="0">
    <w:nsid w:val="510911CD"/>
    <w:multiLevelType w:val="multilevel"/>
    <w:tmpl w:val="B302D7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091D0F"/>
    <w:multiLevelType w:val="hybridMultilevel"/>
    <w:tmpl w:val="E5A2198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863C0B"/>
    <w:multiLevelType w:val="multilevel"/>
    <w:tmpl w:val="34ECA2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043C34"/>
    <w:multiLevelType w:val="hybridMultilevel"/>
    <w:tmpl w:val="684E093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CB60735"/>
    <w:multiLevelType w:val="hybridMultilevel"/>
    <w:tmpl w:val="FB601AB8"/>
    <w:lvl w:ilvl="0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6122263B"/>
    <w:multiLevelType w:val="multilevel"/>
    <w:tmpl w:val="B302D7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591469"/>
    <w:multiLevelType w:val="hybridMultilevel"/>
    <w:tmpl w:val="C1C8CF7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DF7A14"/>
    <w:multiLevelType w:val="hybridMultilevel"/>
    <w:tmpl w:val="30EEA66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7" w15:restartNumberingAfterBreak="0">
    <w:nsid w:val="655B2BAB"/>
    <w:multiLevelType w:val="multilevel"/>
    <w:tmpl w:val="27B6FD20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56518B6"/>
    <w:multiLevelType w:val="multilevel"/>
    <w:tmpl w:val="F8E4E9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400F02"/>
    <w:multiLevelType w:val="hybridMultilevel"/>
    <w:tmpl w:val="F8E4E94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FC3345"/>
    <w:multiLevelType w:val="hybridMultilevel"/>
    <w:tmpl w:val="34ECA2A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CC2D54"/>
    <w:multiLevelType w:val="hybridMultilevel"/>
    <w:tmpl w:val="41969E7E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1F172A1"/>
    <w:multiLevelType w:val="multilevel"/>
    <w:tmpl w:val="B302D7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6E59F0"/>
    <w:multiLevelType w:val="hybridMultilevel"/>
    <w:tmpl w:val="09BA8D1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176512"/>
    <w:multiLevelType w:val="hybridMultilevel"/>
    <w:tmpl w:val="4CE0BD8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433603"/>
    <w:multiLevelType w:val="multilevel"/>
    <w:tmpl w:val="B302D7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443DDF"/>
    <w:multiLevelType w:val="multilevel"/>
    <w:tmpl w:val="684CAB7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7"/>
  </w:num>
  <w:num w:numId="3">
    <w:abstractNumId w:val="0"/>
  </w:num>
  <w:num w:numId="4">
    <w:abstractNumId w:val="25"/>
  </w:num>
  <w:num w:numId="5">
    <w:abstractNumId w:val="13"/>
  </w:num>
  <w:num w:numId="6">
    <w:abstractNumId w:val="4"/>
  </w:num>
  <w:num w:numId="7">
    <w:abstractNumId w:val="29"/>
  </w:num>
  <w:num w:numId="8">
    <w:abstractNumId w:val="28"/>
  </w:num>
  <w:num w:numId="9">
    <w:abstractNumId w:val="16"/>
  </w:num>
  <w:num w:numId="10">
    <w:abstractNumId w:val="1"/>
  </w:num>
  <w:num w:numId="11">
    <w:abstractNumId w:val="9"/>
  </w:num>
  <w:num w:numId="12">
    <w:abstractNumId w:val="33"/>
  </w:num>
  <w:num w:numId="13">
    <w:abstractNumId w:val="10"/>
  </w:num>
  <w:num w:numId="14">
    <w:abstractNumId w:val="31"/>
  </w:num>
  <w:num w:numId="15">
    <w:abstractNumId w:val="2"/>
  </w:num>
  <w:num w:numId="16">
    <w:abstractNumId w:val="26"/>
  </w:num>
  <w:num w:numId="17">
    <w:abstractNumId w:val="24"/>
  </w:num>
  <w:num w:numId="18">
    <w:abstractNumId w:val="22"/>
  </w:num>
  <w:num w:numId="19">
    <w:abstractNumId w:val="32"/>
  </w:num>
  <w:num w:numId="20">
    <w:abstractNumId w:val="30"/>
  </w:num>
  <w:num w:numId="21">
    <w:abstractNumId w:val="21"/>
  </w:num>
  <w:num w:numId="22">
    <w:abstractNumId w:val="11"/>
  </w:num>
  <w:num w:numId="23">
    <w:abstractNumId w:val="35"/>
  </w:num>
  <w:num w:numId="24">
    <w:abstractNumId w:val="20"/>
  </w:num>
  <w:num w:numId="25">
    <w:abstractNumId w:val="19"/>
  </w:num>
  <w:num w:numId="26">
    <w:abstractNumId w:val="6"/>
  </w:num>
  <w:num w:numId="27">
    <w:abstractNumId w:val="14"/>
  </w:num>
  <w:num w:numId="28">
    <w:abstractNumId w:val="34"/>
  </w:num>
  <w:num w:numId="29">
    <w:abstractNumId w:val="36"/>
  </w:num>
  <w:num w:numId="30">
    <w:abstractNumId w:val="17"/>
  </w:num>
  <w:num w:numId="31">
    <w:abstractNumId w:val="5"/>
  </w:num>
  <w:num w:numId="32">
    <w:abstractNumId w:val="23"/>
  </w:num>
  <w:num w:numId="33">
    <w:abstractNumId w:val="8"/>
  </w:num>
  <w:num w:numId="34">
    <w:abstractNumId w:val="15"/>
  </w:num>
  <w:num w:numId="35">
    <w:abstractNumId w:val="7"/>
  </w:num>
  <w:num w:numId="36">
    <w:abstractNumId w:val="12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5AA"/>
    <w:rsid w:val="00005F4E"/>
    <w:rsid w:val="000132B3"/>
    <w:rsid w:val="000178B3"/>
    <w:rsid w:val="00022FC6"/>
    <w:rsid w:val="000254C3"/>
    <w:rsid w:val="00026C06"/>
    <w:rsid w:val="000376FE"/>
    <w:rsid w:val="00050F34"/>
    <w:rsid w:val="0005601E"/>
    <w:rsid w:val="00063B45"/>
    <w:rsid w:val="0006422F"/>
    <w:rsid w:val="000657E3"/>
    <w:rsid w:val="000702E4"/>
    <w:rsid w:val="00073387"/>
    <w:rsid w:val="00084C9F"/>
    <w:rsid w:val="00095B5C"/>
    <w:rsid w:val="000A24D4"/>
    <w:rsid w:val="000A40D5"/>
    <w:rsid w:val="000D33B6"/>
    <w:rsid w:val="000E0B44"/>
    <w:rsid w:val="000E5CBC"/>
    <w:rsid w:val="000E69E3"/>
    <w:rsid w:val="000F2C46"/>
    <w:rsid w:val="000F7A21"/>
    <w:rsid w:val="0010258D"/>
    <w:rsid w:val="00103713"/>
    <w:rsid w:val="00103E40"/>
    <w:rsid w:val="0010437D"/>
    <w:rsid w:val="00122E41"/>
    <w:rsid w:val="00126209"/>
    <w:rsid w:val="00134A0C"/>
    <w:rsid w:val="00147FFB"/>
    <w:rsid w:val="0015198A"/>
    <w:rsid w:val="00153B55"/>
    <w:rsid w:val="00160ADB"/>
    <w:rsid w:val="0016768C"/>
    <w:rsid w:val="001734EF"/>
    <w:rsid w:val="00174848"/>
    <w:rsid w:val="00187596"/>
    <w:rsid w:val="001928F4"/>
    <w:rsid w:val="001961C3"/>
    <w:rsid w:val="0019786C"/>
    <w:rsid w:val="001A28B2"/>
    <w:rsid w:val="001A3686"/>
    <w:rsid w:val="001A4DE6"/>
    <w:rsid w:val="001B08B6"/>
    <w:rsid w:val="001B4357"/>
    <w:rsid w:val="001B54AC"/>
    <w:rsid w:val="001D2367"/>
    <w:rsid w:val="001D76FE"/>
    <w:rsid w:val="001E39ED"/>
    <w:rsid w:val="001E456F"/>
    <w:rsid w:val="001E5FEE"/>
    <w:rsid w:val="001E7782"/>
    <w:rsid w:val="001F6B6F"/>
    <w:rsid w:val="0020291D"/>
    <w:rsid w:val="002079B2"/>
    <w:rsid w:val="00214414"/>
    <w:rsid w:val="00237A7C"/>
    <w:rsid w:val="00250FFA"/>
    <w:rsid w:val="002550FE"/>
    <w:rsid w:val="00263D7A"/>
    <w:rsid w:val="00272200"/>
    <w:rsid w:val="00284375"/>
    <w:rsid w:val="0028641D"/>
    <w:rsid w:val="00290A55"/>
    <w:rsid w:val="002A3857"/>
    <w:rsid w:val="002A52A3"/>
    <w:rsid w:val="002B0114"/>
    <w:rsid w:val="002B48C8"/>
    <w:rsid w:val="002B52EF"/>
    <w:rsid w:val="002D5A20"/>
    <w:rsid w:val="002D6E68"/>
    <w:rsid w:val="002E0572"/>
    <w:rsid w:val="002F5B33"/>
    <w:rsid w:val="00300BAC"/>
    <w:rsid w:val="00305AF4"/>
    <w:rsid w:val="00305C37"/>
    <w:rsid w:val="003077CD"/>
    <w:rsid w:val="003109CA"/>
    <w:rsid w:val="003234B2"/>
    <w:rsid w:val="0033087F"/>
    <w:rsid w:val="003358A0"/>
    <w:rsid w:val="00340C20"/>
    <w:rsid w:val="00344F30"/>
    <w:rsid w:val="00353A87"/>
    <w:rsid w:val="0035466B"/>
    <w:rsid w:val="0035606C"/>
    <w:rsid w:val="00364594"/>
    <w:rsid w:val="00370D43"/>
    <w:rsid w:val="00372D94"/>
    <w:rsid w:val="0037314D"/>
    <w:rsid w:val="003737DF"/>
    <w:rsid w:val="0037657F"/>
    <w:rsid w:val="00383ED4"/>
    <w:rsid w:val="00385FC2"/>
    <w:rsid w:val="00387750"/>
    <w:rsid w:val="003A1681"/>
    <w:rsid w:val="003A5320"/>
    <w:rsid w:val="003A6443"/>
    <w:rsid w:val="003A71F0"/>
    <w:rsid w:val="003A7C72"/>
    <w:rsid w:val="003B2244"/>
    <w:rsid w:val="003B2FD0"/>
    <w:rsid w:val="003B665C"/>
    <w:rsid w:val="003C5CEB"/>
    <w:rsid w:val="003D266D"/>
    <w:rsid w:val="003D3FC6"/>
    <w:rsid w:val="003D6503"/>
    <w:rsid w:val="00400464"/>
    <w:rsid w:val="00401DEF"/>
    <w:rsid w:val="0040593C"/>
    <w:rsid w:val="00411123"/>
    <w:rsid w:val="00417D70"/>
    <w:rsid w:val="00422035"/>
    <w:rsid w:val="00434940"/>
    <w:rsid w:val="0044074F"/>
    <w:rsid w:val="00457FA7"/>
    <w:rsid w:val="00461959"/>
    <w:rsid w:val="00462D17"/>
    <w:rsid w:val="004647E8"/>
    <w:rsid w:val="0046746D"/>
    <w:rsid w:val="004708A8"/>
    <w:rsid w:val="00473252"/>
    <w:rsid w:val="004775DB"/>
    <w:rsid w:val="0048430D"/>
    <w:rsid w:val="004848F4"/>
    <w:rsid w:val="00490E4F"/>
    <w:rsid w:val="00495CE2"/>
    <w:rsid w:val="00495D5C"/>
    <w:rsid w:val="004B01F8"/>
    <w:rsid w:val="004B39B3"/>
    <w:rsid w:val="004B42B9"/>
    <w:rsid w:val="004B5962"/>
    <w:rsid w:val="004C46ED"/>
    <w:rsid w:val="004C73B1"/>
    <w:rsid w:val="004E2F4F"/>
    <w:rsid w:val="004E7A96"/>
    <w:rsid w:val="004F07CE"/>
    <w:rsid w:val="00515A6F"/>
    <w:rsid w:val="0051676D"/>
    <w:rsid w:val="005216B8"/>
    <w:rsid w:val="005231AF"/>
    <w:rsid w:val="00525733"/>
    <w:rsid w:val="00526EA3"/>
    <w:rsid w:val="00530B99"/>
    <w:rsid w:val="005341BE"/>
    <w:rsid w:val="00534E82"/>
    <w:rsid w:val="005404A4"/>
    <w:rsid w:val="00541944"/>
    <w:rsid w:val="0055022A"/>
    <w:rsid w:val="00553FDE"/>
    <w:rsid w:val="00556F47"/>
    <w:rsid w:val="005625FA"/>
    <w:rsid w:val="00564259"/>
    <w:rsid w:val="005761EB"/>
    <w:rsid w:val="00584E85"/>
    <w:rsid w:val="00585BA5"/>
    <w:rsid w:val="0058791F"/>
    <w:rsid w:val="005925FC"/>
    <w:rsid w:val="00594569"/>
    <w:rsid w:val="00596737"/>
    <w:rsid w:val="005977D4"/>
    <w:rsid w:val="005A1421"/>
    <w:rsid w:val="005A1DCE"/>
    <w:rsid w:val="005B014C"/>
    <w:rsid w:val="005B7847"/>
    <w:rsid w:val="005C5058"/>
    <w:rsid w:val="005C7411"/>
    <w:rsid w:val="005C7EB5"/>
    <w:rsid w:val="005E3EF8"/>
    <w:rsid w:val="005E58B6"/>
    <w:rsid w:val="00603F6C"/>
    <w:rsid w:val="0060719A"/>
    <w:rsid w:val="00607CBE"/>
    <w:rsid w:val="00610F55"/>
    <w:rsid w:val="006111D3"/>
    <w:rsid w:val="00627FCE"/>
    <w:rsid w:val="00631A32"/>
    <w:rsid w:val="00636DF2"/>
    <w:rsid w:val="00646F3E"/>
    <w:rsid w:val="0064789D"/>
    <w:rsid w:val="006509F3"/>
    <w:rsid w:val="00652793"/>
    <w:rsid w:val="00655B0A"/>
    <w:rsid w:val="00661DEA"/>
    <w:rsid w:val="006631E7"/>
    <w:rsid w:val="0067175D"/>
    <w:rsid w:val="00671D0D"/>
    <w:rsid w:val="00672250"/>
    <w:rsid w:val="00674A21"/>
    <w:rsid w:val="00680879"/>
    <w:rsid w:val="00695B1E"/>
    <w:rsid w:val="00696707"/>
    <w:rsid w:val="006B37BC"/>
    <w:rsid w:val="006B3954"/>
    <w:rsid w:val="006C0464"/>
    <w:rsid w:val="006E7821"/>
    <w:rsid w:val="006F2B78"/>
    <w:rsid w:val="006F6ABD"/>
    <w:rsid w:val="00700063"/>
    <w:rsid w:val="00705BE1"/>
    <w:rsid w:val="00714128"/>
    <w:rsid w:val="007230EE"/>
    <w:rsid w:val="007243FA"/>
    <w:rsid w:val="00724C0B"/>
    <w:rsid w:val="00731938"/>
    <w:rsid w:val="00760C8F"/>
    <w:rsid w:val="00761E31"/>
    <w:rsid w:val="00772380"/>
    <w:rsid w:val="00773964"/>
    <w:rsid w:val="00781BC4"/>
    <w:rsid w:val="00787878"/>
    <w:rsid w:val="00787CF7"/>
    <w:rsid w:val="00790CD5"/>
    <w:rsid w:val="007921F7"/>
    <w:rsid w:val="0079697D"/>
    <w:rsid w:val="0079789C"/>
    <w:rsid w:val="007A5F8F"/>
    <w:rsid w:val="007B0C5E"/>
    <w:rsid w:val="007B37E6"/>
    <w:rsid w:val="007C3449"/>
    <w:rsid w:val="007C50DA"/>
    <w:rsid w:val="007C6F6C"/>
    <w:rsid w:val="007D0B25"/>
    <w:rsid w:val="007D0FBB"/>
    <w:rsid w:val="007D610C"/>
    <w:rsid w:val="007F41E2"/>
    <w:rsid w:val="00800EF7"/>
    <w:rsid w:val="008124F9"/>
    <w:rsid w:val="00814B62"/>
    <w:rsid w:val="0082541E"/>
    <w:rsid w:val="00826107"/>
    <w:rsid w:val="0084664C"/>
    <w:rsid w:val="008528F5"/>
    <w:rsid w:val="008548EA"/>
    <w:rsid w:val="00861E40"/>
    <w:rsid w:val="00864302"/>
    <w:rsid w:val="00881F21"/>
    <w:rsid w:val="0088375B"/>
    <w:rsid w:val="00886D14"/>
    <w:rsid w:val="00891065"/>
    <w:rsid w:val="00896DFF"/>
    <w:rsid w:val="008A0786"/>
    <w:rsid w:val="008A3CCD"/>
    <w:rsid w:val="008B12A8"/>
    <w:rsid w:val="008C0FAF"/>
    <w:rsid w:val="008D0F6C"/>
    <w:rsid w:val="008D4446"/>
    <w:rsid w:val="008E046E"/>
    <w:rsid w:val="008E33ED"/>
    <w:rsid w:val="008F616D"/>
    <w:rsid w:val="009029B4"/>
    <w:rsid w:val="00905084"/>
    <w:rsid w:val="00911B4C"/>
    <w:rsid w:val="00912DA0"/>
    <w:rsid w:val="00914056"/>
    <w:rsid w:val="00925987"/>
    <w:rsid w:val="00931C3A"/>
    <w:rsid w:val="009359B0"/>
    <w:rsid w:val="00940E17"/>
    <w:rsid w:val="00941BCE"/>
    <w:rsid w:val="00941C4F"/>
    <w:rsid w:val="00944757"/>
    <w:rsid w:val="0094646B"/>
    <w:rsid w:val="00946724"/>
    <w:rsid w:val="009503E3"/>
    <w:rsid w:val="00956168"/>
    <w:rsid w:val="009616CD"/>
    <w:rsid w:val="00982A00"/>
    <w:rsid w:val="009914E1"/>
    <w:rsid w:val="009925D9"/>
    <w:rsid w:val="009A250C"/>
    <w:rsid w:val="009B1752"/>
    <w:rsid w:val="009C2007"/>
    <w:rsid w:val="009E3CBF"/>
    <w:rsid w:val="009F6FB6"/>
    <w:rsid w:val="009F72C2"/>
    <w:rsid w:val="00A01171"/>
    <w:rsid w:val="00A057FC"/>
    <w:rsid w:val="00A1064A"/>
    <w:rsid w:val="00A14557"/>
    <w:rsid w:val="00A1647A"/>
    <w:rsid w:val="00A3688A"/>
    <w:rsid w:val="00A4316F"/>
    <w:rsid w:val="00A51DEE"/>
    <w:rsid w:val="00A53962"/>
    <w:rsid w:val="00A54787"/>
    <w:rsid w:val="00A65945"/>
    <w:rsid w:val="00A7250D"/>
    <w:rsid w:val="00A86FF9"/>
    <w:rsid w:val="00A94913"/>
    <w:rsid w:val="00A97C68"/>
    <w:rsid w:val="00AA0657"/>
    <w:rsid w:val="00AA17EB"/>
    <w:rsid w:val="00AE495A"/>
    <w:rsid w:val="00AE5ADF"/>
    <w:rsid w:val="00AF0A50"/>
    <w:rsid w:val="00AF16DA"/>
    <w:rsid w:val="00AF3B7A"/>
    <w:rsid w:val="00AF7854"/>
    <w:rsid w:val="00B00927"/>
    <w:rsid w:val="00B059B1"/>
    <w:rsid w:val="00B11291"/>
    <w:rsid w:val="00B12334"/>
    <w:rsid w:val="00B12981"/>
    <w:rsid w:val="00B16F5C"/>
    <w:rsid w:val="00B17857"/>
    <w:rsid w:val="00B2122A"/>
    <w:rsid w:val="00B214D4"/>
    <w:rsid w:val="00B22CE9"/>
    <w:rsid w:val="00B451E5"/>
    <w:rsid w:val="00B46F66"/>
    <w:rsid w:val="00B50F38"/>
    <w:rsid w:val="00B52B25"/>
    <w:rsid w:val="00B57979"/>
    <w:rsid w:val="00B61922"/>
    <w:rsid w:val="00B622AF"/>
    <w:rsid w:val="00B65858"/>
    <w:rsid w:val="00B6650A"/>
    <w:rsid w:val="00B77FE0"/>
    <w:rsid w:val="00B81B85"/>
    <w:rsid w:val="00B83AE4"/>
    <w:rsid w:val="00B83E52"/>
    <w:rsid w:val="00B926C5"/>
    <w:rsid w:val="00B95901"/>
    <w:rsid w:val="00BB687E"/>
    <w:rsid w:val="00BC531C"/>
    <w:rsid w:val="00BD1507"/>
    <w:rsid w:val="00BD4722"/>
    <w:rsid w:val="00BF04B4"/>
    <w:rsid w:val="00C04B44"/>
    <w:rsid w:val="00C22E7A"/>
    <w:rsid w:val="00C259BB"/>
    <w:rsid w:val="00C27401"/>
    <w:rsid w:val="00C3015C"/>
    <w:rsid w:val="00C44B59"/>
    <w:rsid w:val="00C536D9"/>
    <w:rsid w:val="00C66722"/>
    <w:rsid w:val="00C71B28"/>
    <w:rsid w:val="00C7276D"/>
    <w:rsid w:val="00C87C41"/>
    <w:rsid w:val="00C94F10"/>
    <w:rsid w:val="00CA0069"/>
    <w:rsid w:val="00CB1380"/>
    <w:rsid w:val="00CB475C"/>
    <w:rsid w:val="00CB73BF"/>
    <w:rsid w:val="00CE1E69"/>
    <w:rsid w:val="00CE24CF"/>
    <w:rsid w:val="00CE5B9B"/>
    <w:rsid w:val="00CF022D"/>
    <w:rsid w:val="00CF5DF7"/>
    <w:rsid w:val="00D01B5D"/>
    <w:rsid w:val="00D07D24"/>
    <w:rsid w:val="00D14F15"/>
    <w:rsid w:val="00D17C68"/>
    <w:rsid w:val="00D22E89"/>
    <w:rsid w:val="00D235C6"/>
    <w:rsid w:val="00D31C39"/>
    <w:rsid w:val="00D34DA7"/>
    <w:rsid w:val="00D3783B"/>
    <w:rsid w:val="00D407C7"/>
    <w:rsid w:val="00D41A43"/>
    <w:rsid w:val="00D42A5B"/>
    <w:rsid w:val="00D46969"/>
    <w:rsid w:val="00D53F10"/>
    <w:rsid w:val="00D66A8C"/>
    <w:rsid w:val="00D865A2"/>
    <w:rsid w:val="00D910CD"/>
    <w:rsid w:val="00D9531B"/>
    <w:rsid w:val="00D97DEA"/>
    <w:rsid w:val="00DB491A"/>
    <w:rsid w:val="00DC2EFC"/>
    <w:rsid w:val="00DC7435"/>
    <w:rsid w:val="00DE2A68"/>
    <w:rsid w:val="00DF16A8"/>
    <w:rsid w:val="00DF4D3C"/>
    <w:rsid w:val="00E04750"/>
    <w:rsid w:val="00E113DF"/>
    <w:rsid w:val="00E145AA"/>
    <w:rsid w:val="00E20277"/>
    <w:rsid w:val="00E20F7A"/>
    <w:rsid w:val="00E408AE"/>
    <w:rsid w:val="00E40EAE"/>
    <w:rsid w:val="00E5335B"/>
    <w:rsid w:val="00E546D8"/>
    <w:rsid w:val="00E5496F"/>
    <w:rsid w:val="00E549E7"/>
    <w:rsid w:val="00E55660"/>
    <w:rsid w:val="00E61190"/>
    <w:rsid w:val="00E63628"/>
    <w:rsid w:val="00E66479"/>
    <w:rsid w:val="00E76B5F"/>
    <w:rsid w:val="00E81001"/>
    <w:rsid w:val="00E84C10"/>
    <w:rsid w:val="00E86D99"/>
    <w:rsid w:val="00EA1AD7"/>
    <w:rsid w:val="00EA1AD9"/>
    <w:rsid w:val="00EA4975"/>
    <w:rsid w:val="00EB1F3F"/>
    <w:rsid w:val="00EC4EDA"/>
    <w:rsid w:val="00EC6632"/>
    <w:rsid w:val="00ED30BA"/>
    <w:rsid w:val="00EE5920"/>
    <w:rsid w:val="00EE6264"/>
    <w:rsid w:val="00EF5054"/>
    <w:rsid w:val="00F05223"/>
    <w:rsid w:val="00F12FA6"/>
    <w:rsid w:val="00F20C28"/>
    <w:rsid w:val="00F20CF6"/>
    <w:rsid w:val="00F24865"/>
    <w:rsid w:val="00F24C8D"/>
    <w:rsid w:val="00F25A25"/>
    <w:rsid w:val="00F31817"/>
    <w:rsid w:val="00F36E51"/>
    <w:rsid w:val="00F45797"/>
    <w:rsid w:val="00F57AF4"/>
    <w:rsid w:val="00F6273A"/>
    <w:rsid w:val="00F64212"/>
    <w:rsid w:val="00F64DEE"/>
    <w:rsid w:val="00F65B81"/>
    <w:rsid w:val="00F758AF"/>
    <w:rsid w:val="00F80D52"/>
    <w:rsid w:val="00F80DA2"/>
    <w:rsid w:val="00F827DE"/>
    <w:rsid w:val="00F912E3"/>
    <w:rsid w:val="00F92468"/>
    <w:rsid w:val="00F97FAF"/>
    <w:rsid w:val="00FA2C57"/>
    <w:rsid w:val="00FA668B"/>
    <w:rsid w:val="00FC184E"/>
    <w:rsid w:val="00FE6970"/>
    <w:rsid w:val="00FF16A5"/>
    <w:rsid w:val="00FF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9B8121"/>
  <w15:chartTrackingRefBased/>
  <w15:docId w15:val="{044E8A61-97AF-4C49-87C6-F748DB2AD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96DF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96DFF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BD4722"/>
    <w:pPr>
      <w:ind w:left="720"/>
    </w:pPr>
  </w:style>
  <w:style w:type="paragraph" w:styleId="NoSpacing">
    <w:name w:val="No Spacing"/>
    <w:uiPriority w:val="1"/>
    <w:qFormat/>
    <w:rsid w:val="00495D5C"/>
    <w:rPr>
      <w:sz w:val="24"/>
      <w:szCs w:val="24"/>
    </w:rPr>
  </w:style>
  <w:style w:type="table" w:styleId="TableGrid">
    <w:name w:val="Table Grid"/>
    <w:basedOn w:val="TableNormal"/>
    <w:rsid w:val="003077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F4D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F4D3C"/>
    <w:rPr>
      <w:rFonts w:ascii="Segoe UI" w:hAnsi="Segoe UI" w:cs="Segoe UI"/>
      <w:sz w:val="18"/>
      <w:szCs w:val="18"/>
    </w:rPr>
  </w:style>
  <w:style w:type="character" w:styleId="CommentReference">
    <w:name w:val="annotation reference"/>
    <w:rsid w:val="00095B5C"/>
    <w:rPr>
      <w:sz w:val="16"/>
      <w:szCs w:val="16"/>
    </w:rPr>
  </w:style>
  <w:style w:type="paragraph" w:styleId="CommentText">
    <w:name w:val="annotation text"/>
    <w:basedOn w:val="Normal"/>
    <w:link w:val="CommentTextChar"/>
    <w:rsid w:val="00095B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95B5C"/>
  </w:style>
  <w:style w:type="paragraph" w:styleId="CommentSubject">
    <w:name w:val="annotation subject"/>
    <w:basedOn w:val="CommentText"/>
    <w:next w:val="CommentText"/>
    <w:link w:val="CommentSubjectChar"/>
    <w:rsid w:val="00095B5C"/>
    <w:rPr>
      <w:b/>
      <w:bCs/>
    </w:rPr>
  </w:style>
  <w:style w:type="character" w:customStyle="1" w:styleId="CommentSubjectChar">
    <w:name w:val="Comment Subject Char"/>
    <w:link w:val="CommentSubject"/>
    <w:rsid w:val="00095B5C"/>
    <w:rPr>
      <w:b/>
      <w:bCs/>
    </w:rPr>
  </w:style>
  <w:style w:type="paragraph" w:styleId="Revision">
    <w:name w:val="Revision"/>
    <w:hidden/>
    <w:uiPriority w:val="99"/>
    <w:semiHidden/>
    <w:rsid w:val="00095B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37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1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EdTec</Company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Mark Campo</dc:creator>
  <cp:keywords/>
  <dc:description/>
  <cp:lastModifiedBy>Tina Butler</cp:lastModifiedBy>
  <cp:revision>2</cp:revision>
  <cp:lastPrinted>2017-05-05T04:43:00Z</cp:lastPrinted>
  <dcterms:created xsi:type="dcterms:W3CDTF">2021-05-13T00:43:00Z</dcterms:created>
  <dcterms:modified xsi:type="dcterms:W3CDTF">2021-05-13T00:43:00Z</dcterms:modified>
</cp:coreProperties>
</file>